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ink/ink1.xml" ContentType="application/inkml+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ind w:right="0"/>
        <w:jc w:val="both"/>
        <w:textAlignment w:val="auto"/>
        <w:rPr>
          <w:rFonts w:hint="eastAsia" w:ascii="仿宋" w:hAnsi="仿宋" w:eastAsia="仿宋" w:cs="仿宋"/>
          <w:bCs/>
          <w:spacing w:val="-2"/>
          <w:sz w:val="32"/>
          <w:szCs w:val="32"/>
          <w:lang w:val="en-US" w:eastAsia="zh-CN"/>
        </w:rPr>
      </w:pPr>
      <w:r>
        <w:rPr>
          <w:rFonts w:hint="eastAsia" w:ascii="仿宋" w:hAnsi="仿宋" w:eastAsia="仿宋" w:cs="仿宋"/>
          <w:bCs/>
          <w:spacing w:val="-2"/>
          <w:sz w:val="32"/>
          <w:szCs w:val="32"/>
          <w:lang w:val="en-US" w:eastAsia="zh-CN"/>
        </w:rPr>
        <w:t>附件8</w:t>
      </w:r>
      <w:bookmarkStart w:id="1" w:name="_GoBack"/>
      <w:bookmarkEnd w:id="1"/>
    </w:p>
    <w:p>
      <w:pPr>
        <w:keepNext w:val="0"/>
        <w:keepLines w:val="0"/>
        <w:pageBreakBefore w:val="0"/>
        <w:widowControl w:val="0"/>
        <w:kinsoku/>
        <w:wordWrap/>
        <w:overflowPunct/>
        <w:topLinePunct w:val="0"/>
        <w:autoSpaceDE w:val="0"/>
        <w:autoSpaceDN w:val="0"/>
        <w:bidi w:val="0"/>
        <w:adjustRightInd/>
        <w:snapToGrid/>
        <w:ind w:right="0"/>
        <w:jc w:val="center"/>
        <w:textAlignment w:val="auto"/>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pacing w:val="-2"/>
          <w:sz w:val="32"/>
          <w:szCs w:val="32"/>
          <w:lang w:eastAsia="zh-CN"/>
        </w:rPr>
        <w:t>常德市</w:t>
      </w:r>
      <w:r>
        <w:rPr>
          <w:rFonts w:hint="eastAsia" w:ascii="方正小标宋简体" w:hAnsi="方正小标宋简体" w:eastAsia="方正小标宋简体" w:cs="方正小标宋简体"/>
          <w:bCs/>
          <w:spacing w:val="-2"/>
          <w:sz w:val="32"/>
          <w:szCs w:val="32"/>
        </w:rPr>
        <w:t>交通运输综合行政执法事项指导目录（水路运输管理29项</w:t>
      </w:r>
      <w:r>
        <w:rPr>
          <w:rFonts w:hint="eastAsia" w:ascii="方正小标宋简体" w:hAnsi="方正小标宋简体" w:eastAsia="方正小标宋简体" w:cs="方正小标宋简体"/>
          <w:bCs/>
          <w:spacing w:val="-10"/>
          <w:sz w:val="32"/>
          <w:szCs w:val="32"/>
        </w:rPr>
        <w:t>）</w:t>
      </w:r>
    </w:p>
    <w:tbl>
      <w:tblPr>
        <w:tblStyle w:val="10"/>
        <w:tblW w:w="150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
        <w:gridCol w:w="1121"/>
        <w:gridCol w:w="1121"/>
        <w:gridCol w:w="8695"/>
        <w:gridCol w:w="1029"/>
        <w:gridCol w:w="1430"/>
        <w:gridCol w:w="10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0" w:hRule="atLeast"/>
          <w:tblHeader/>
          <w:jc w:val="center"/>
        </w:trPr>
        <w:tc>
          <w:tcPr>
            <w:tcW w:w="630" w:type="dxa"/>
            <w:vMerge w:val="restart"/>
            <w:vAlign w:val="center"/>
          </w:tcPr>
          <w:p>
            <w:pPr>
              <w:pStyle w:val="13"/>
              <w:keepNext w:val="0"/>
              <w:keepLines w:val="0"/>
              <w:pageBreakBefore w:val="0"/>
              <w:widowControl w:val="0"/>
              <w:kinsoku/>
              <w:wordWrap/>
              <w:overflowPunct/>
              <w:topLinePunct w:val="0"/>
              <w:bidi w:val="0"/>
              <w:adjustRightInd/>
              <w:snapToGrid/>
              <w:ind w:left="0" w:firstLine="0"/>
              <w:jc w:val="center"/>
              <w:textAlignment w:val="auto"/>
              <w:rPr>
                <w:rFonts w:hint="eastAsia"/>
                <w:b/>
                <w:spacing w:val="0"/>
                <w:sz w:val="18"/>
              </w:rPr>
            </w:pPr>
            <w:r>
              <w:rPr>
                <w:rFonts w:hint="eastAsia"/>
                <w:b/>
                <w:spacing w:val="0"/>
                <w:sz w:val="18"/>
              </w:rPr>
              <w:t>序号</w:t>
            </w:r>
          </w:p>
        </w:tc>
        <w:tc>
          <w:tcPr>
            <w:tcW w:w="1121" w:type="dxa"/>
            <w:vMerge w:val="restart"/>
            <w:tcMar>
              <w:top w:w="0" w:type="dxa"/>
              <w:left w:w="113" w:type="dxa"/>
              <w:bottom w:w="0" w:type="dxa"/>
              <w:right w:w="113" w:type="dxa"/>
            </w:tcMar>
            <w:vAlign w:val="center"/>
          </w:tcPr>
          <w:p>
            <w:pPr>
              <w:pStyle w:val="13"/>
              <w:jc w:val="center"/>
              <w:rPr>
                <w:rFonts w:hint="eastAsia"/>
                <w:b/>
                <w:spacing w:val="-2"/>
                <w:sz w:val="18"/>
              </w:rPr>
            </w:pPr>
            <w:r>
              <w:rPr>
                <w:rFonts w:hint="eastAsia"/>
                <w:b/>
                <w:spacing w:val="-2"/>
                <w:sz w:val="18"/>
              </w:rPr>
              <w:t>事项名称</w:t>
            </w:r>
          </w:p>
        </w:tc>
        <w:tc>
          <w:tcPr>
            <w:tcW w:w="1121" w:type="dxa"/>
            <w:vMerge w:val="restart"/>
            <w:vAlign w:val="center"/>
          </w:tcPr>
          <w:p>
            <w:pPr>
              <w:pStyle w:val="13"/>
              <w:jc w:val="center"/>
              <w:rPr>
                <w:rFonts w:hint="eastAsia"/>
                <w:b/>
                <w:sz w:val="18"/>
              </w:rPr>
            </w:pPr>
            <w:r>
              <w:rPr>
                <w:rFonts w:hint="eastAsia"/>
                <w:b/>
                <w:spacing w:val="-10"/>
                <w:sz w:val="18"/>
              </w:rPr>
              <w:t>职权类型</w:t>
            </w:r>
          </w:p>
        </w:tc>
        <w:tc>
          <w:tcPr>
            <w:tcW w:w="8695" w:type="dxa"/>
            <w:vMerge w:val="restart"/>
            <w:tcMar>
              <w:top w:w="0" w:type="dxa"/>
              <w:left w:w="113" w:type="dxa"/>
              <w:bottom w:w="0" w:type="dxa"/>
              <w:right w:w="113" w:type="dxa"/>
            </w:tcMar>
            <w:vAlign w:val="center"/>
          </w:tcPr>
          <w:p>
            <w:pPr>
              <w:pStyle w:val="13"/>
              <w:tabs>
                <w:tab w:val="left" w:pos="4180"/>
                <w:tab w:val="left" w:pos="4400"/>
              </w:tabs>
              <w:jc w:val="center"/>
              <w:rPr>
                <w:rFonts w:hint="eastAsia"/>
                <w:b/>
                <w:sz w:val="18"/>
              </w:rPr>
            </w:pPr>
            <w:r>
              <w:rPr>
                <w:b/>
                <w:spacing w:val="-2"/>
                <w:sz w:val="18"/>
              </w:rPr>
              <w:t>实施依</w:t>
            </w:r>
            <w:r>
              <w:rPr>
                <w:b/>
                <w:spacing w:val="-10"/>
                <w:sz w:val="18"/>
              </w:rPr>
              <w:t>据</w:t>
            </w:r>
          </w:p>
        </w:tc>
        <w:tc>
          <w:tcPr>
            <w:tcW w:w="3488" w:type="dxa"/>
            <w:gridSpan w:val="3"/>
            <w:vAlign w:val="center"/>
          </w:tcPr>
          <w:p>
            <w:pPr>
              <w:pStyle w:val="13"/>
              <w:keepNext w:val="0"/>
              <w:keepLines w:val="0"/>
              <w:pageBreakBefore w:val="0"/>
              <w:widowControl w:val="0"/>
              <w:kinsoku/>
              <w:wordWrap/>
              <w:overflowPunct/>
              <w:topLinePunct w:val="0"/>
              <w:autoSpaceDE w:val="0"/>
              <w:autoSpaceDN w:val="0"/>
              <w:bidi w:val="0"/>
              <w:adjustRightInd/>
              <w:snapToGrid/>
              <w:spacing w:line="217" w:lineRule="exact"/>
              <w:jc w:val="center"/>
              <w:textAlignment w:val="auto"/>
              <w:rPr>
                <w:rFonts w:hint="eastAsia"/>
                <w:b/>
                <w:spacing w:val="-2"/>
                <w:sz w:val="18"/>
              </w:rPr>
            </w:pPr>
            <w:r>
              <w:rPr>
                <w:b/>
                <w:spacing w:val="-2"/>
                <w:sz w:val="18"/>
              </w:rPr>
              <w:t>实施主</w:t>
            </w:r>
            <w:r>
              <w:rPr>
                <w:b/>
                <w:spacing w:val="-10"/>
                <w:sz w:val="18"/>
              </w:rPr>
              <w:t>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tblHeader/>
          <w:jc w:val="center"/>
        </w:trPr>
        <w:tc>
          <w:tcPr>
            <w:tcW w:w="630" w:type="dxa"/>
            <w:vMerge w:val="continue"/>
            <w:tcBorders>
              <w:top w:val="nil"/>
            </w:tcBorders>
            <w:vAlign w:val="center"/>
          </w:tcPr>
          <w:p>
            <w:pPr>
              <w:keepNext w:val="0"/>
              <w:keepLines w:val="0"/>
              <w:pageBreakBefore w:val="0"/>
              <w:widowControl w:val="0"/>
              <w:kinsoku/>
              <w:wordWrap/>
              <w:overflowPunct/>
              <w:topLinePunct w:val="0"/>
              <w:bidi w:val="0"/>
              <w:adjustRightInd/>
              <w:snapToGrid/>
              <w:ind w:left="0" w:firstLine="0"/>
              <w:jc w:val="center"/>
              <w:textAlignment w:val="auto"/>
              <w:rPr>
                <w:rFonts w:hint="eastAsia"/>
                <w:spacing w:val="0"/>
                <w:sz w:val="2"/>
                <w:szCs w:val="2"/>
              </w:rPr>
            </w:pPr>
          </w:p>
        </w:tc>
        <w:tc>
          <w:tcPr>
            <w:tcW w:w="1121" w:type="dxa"/>
            <w:vMerge w:val="continue"/>
            <w:tcMar>
              <w:top w:w="0" w:type="dxa"/>
              <w:left w:w="113" w:type="dxa"/>
              <w:bottom w:w="0" w:type="dxa"/>
              <w:right w:w="113" w:type="dxa"/>
            </w:tcMar>
            <w:vAlign w:val="center"/>
          </w:tcPr>
          <w:p>
            <w:pPr>
              <w:jc w:val="both"/>
              <w:rPr>
                <w:rFonts w:hint="eastAsia"/>
                <w:sz w:val="2"/>
                <w:szCs w:val="2"/>
              </w:rPr>
            </w:pPr>
          </w:p>
        </w:tc>
        <w:tc>
          <w:tcPr>
            <w:tcW w:w="1121" w:type="dxa"/>
            <w:vMerge w:val="continue"/>
            <w:tcBorders>
              <w:top w:val="nil"/>
            </w:tcBorders>
            <w:vAlign w:val="center"/>
          </w:tcPr>
          <w:p>
            <w:pPr>
              <w:jc w:val="both"/>
              <w:rPr>
                <w:rFonts w:hint="eastAsia"/>
                <w:sz w:val="2"/>
                <w:szCs w:val="2"/>
              </w:rPr>
            </w:pPr>
          </w:p>
        </w:tc>
        <w:tc>
          <w:tcPr>
            <w:tcW w:w="8695" w:type="dxa"/>
            <w:vMerge w:val="continue"/>
            <w:tcBorders>
              <w:top w:val="nil"/>
            </w:tcBorders>
            <w:tcMar>
              <w:top w:w="0" w:type="dxa"/>
              <w:left w:w="113" w:type="dxa"/>
              <w:bottom w:w="0" w:type="dxa"/>
              <w:right w:w="113" w:type="dxa"/>
            </w:tcMar>
            <w:vAlign w:val="center"/>
          </w:tcPr>
          <w:p>
            <w:pPr>
              <w:ind w:firstLine="40" w:firstLineChars="200"/>
              <w:jc w:val="center"/>
              <w:rPr>
                <w:rFonts w:hint="eastAsia"/>
                <w:sz w:val="2"/>
                <w:szCs w:val="2"/>
              </w:rPr>
            </w:pPr>
          </w:p>
        </w:tc>
        <w:tc>
          <w:tcPr>
            <w:tcW w:w="1029" w:type="dxa"/>
            <w:vAlign w:val="center"/>
          </w:tcPr>
          <w:p>
            <w:pPr>
              <w:pStyle w:val="13"/>
              <w:keepNext w:val="0"/>
              <w:keepLines w:val="0"/>
              <w:pageBreakBefore w:val="0"/>
              <w:widowControl w:val="0"/>
              <w:kinsoku/>
              <w:wordWrap/>
              <w:overflowPunct/>
              <w:topLinePunct w:val="0"/>
              <w:autoSpaceDE w:val="0"/>
              <w:autoSpaceDN w:val="0"/>
              <w:bidi w:val="0"/>
              <w:adjustRightInd/>
              <w:snapToGrid/>
              <w:spacing w:line="218" w:lineRule="exact"/>
              <w:ind w:left="0"/>
              <w:jc w:val="center"/>
              <w:textAlignment w:val="auto"/>
              <w:rPr>
                <w:rFonts w:hint="eastAsia"/>
                <w:b/>
                <w:sz w:val="18"/>
              </w:rPr>
            </w:pPr>
            <w:r>
              <w:rPr>
                <w:b/>
                <w:spacing w:val="-2"/>
                <w:sz w:val="18"/>
              </w:rPr>
              <w:t>责任部</w:t>
            </w:r>
            <w:r>
              <w:rPr>
                <w:b/>
                <w:spacing w:val="-10"/>
                <w:sz w:val="18"/>
              </w:rPr>
              <w:t>门</w:t>
            </w:r>
          </w:p>
        </w:tc>
        <w:tc>
          <w:tcPr>
            <w:tcW w:w="1430" w:type="dxa"/>
            <w:vAlign w:val="center"/>
          </w:tcPr>
          <w:p>
            <w:pPr>
              <w:pStyle w:val="13"/>
              <w:keepNext w:val="0"/>
              <w:keepLines w:val="0"/>
              <w:pageBreakBefore w:val="0"/>
              <w:widowControl w:val="0"/>
              <w:kinsoku/>
              <w:wordWrap/>
              <w:overflowPunct/>
              <w:topLinePunct w:val="0"/>
              <w:autoSpaceDE w:val="0"/>
              <w:autoSpaceDN w:val="0"/>
              <w:bidi w:val="0"/>
              <w:adjustRightInd/>
              <w:snapToGrid/>
              <w:spacing w:line="218" w:lineRule="exact"/>
              <w:ind w:left="0"/>
              <w:jc w:val="center"/>
              <w:textAlignment w:val="auto"/>
              <w:rPr>
                <w:rFonts w:hint="eastAsia"/>
                <w:b/>
                <w:sz w:val="18"/>
              </w:rPr>
            </w:pPr>
            <w:r>
              <w:rPr>
                <w:b/>
                <w:spacing w:val="-2"/>
                <w:sz w:val="18"/>
              </w:rPr>
              <w:t>第一责任层</w:t>
            </w:r>
            <w:r>
              <w:rPr>
                <w:b/>
                <w:spacing w:val="-10"/>
                <w:sz w:val="18"/>
              </w:rPr>
              <w:t>级</w:t>
            </w:r>
          </w:p>
        </w:tc>
        <w:tc>
          <w:tcPr>
            <w:tcW w:w="1029" w:type="dxa"/>
            <w:vAlign w:val="center"/>
          </w:tcPr>
          <w:p>
            <w:pPr>
              <w:pStyle w:val="13"/>
              <w:keepNext w:val="0"/>
              <w:keepLines w:val="0"/>
              <w:pageBreakBefore w:val="0"/>
              <w:widowControl w:val="0"/>
              <w:kinsoku/>
              <w:wordWrap/>
              <w:overflowPunct/>
              <w:topLinePunct w:val="0"/>
              <w:autoSpaceDE w:val="0"/>
              <w:autoSpaceDN w:val="0"/>
              <w:bidi w:val="0"/>
              <w:adjustRightInd/>
              <w:snapToGrid/>
              <w:spacing w:line="218" w:lineRule="exact"/>
              <w:ind w:left="0"/>
              <w:jc w:val="center"/>
              <w:textAlignment w:val="auto"/>
              <w:rPr>
                <w:rFonts w:hint="eastAsia"/>
                <w:b/>
                <w:spacing w:val="-2"/>
                <w:sz w:val="18"/>
              </w:rPr>
            </w:pPr>
            <w:r>
              <w:rPr>
                <w:rFonts w:hint="eastAsia"/>
                <w:b/>
                <w:spacing w:val="-2"/>
                <w:sz w:val="18"/>
              </w:rPr>
              <w:t>承办机构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998" w:hRule="atLeast"/>
          <w:jc w:val="center"/>
        </w:trPr>
        <w:tc>
          <w:tcPr>
            <w:tcW w:w="630" w:type="dxa"/>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1</w:t>
            </w:r>
          </w:p>
        </w:tc>
        <w:tc>
          <w:tcPr>
            <w:tcW w:w="1121" w:type="dxa"/>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10"/>
                <w:sz w:val="18"/>
              </w:rPr>
            </w:pPr>
            <w:r>
              <w:rPr>
                <w:spacing w:val="-2"/>
                <w:sz w:val="18"/>
              </w:rPr>
              <w:t>对水路旅客运输经营者或者其委托的船票销售单位、港口经营人未按相关规定对客户身份进行查验，或者对身份不明、拒绝身份查验的客户提供服务等行为的行政处</w:t>
            </w:r>
            <w:r>
              <w:rPr>
                <w:spacing w:val="-10"/>
                <w:sz w:val="18"/>
              </w:rPr>
              <w:t>罚</w:t>
            </w:r>
          </w:p>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10"/>
                <w:sz w:val="18"/>
              </w:rPr>
            </w:pPr>
          </w:p>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10"/>
                <w:sz w:val="18"/>
              </w:rPr>
            </w:pPr>
          </w:p>
        </w:tc>
        <w:tc>
          <w:tcPr>
            <w:tcW w:w="1121" w:type="dxa"/>
            <w:vAlign w:val="center"/>
          </w:tcPr>
          <w:p>
            <w:pPr>
              <w:pStyle w:val="13"/>
              <w:jc w:val="both"/>
              <w:rPr>
                <w:rFonts w:hint="eastAsia"/>
                <w:sz w:val="18"/>
              </w:rPr>
            </w:pPr>
            <w:r>
              <w:rPr>
                <w:spacing w:val="-2"/>
                <w:sz w:val="18"/>
              </w:rPr>
              <w:t>行政处</w:t>
            </w:r>
            <w:r>
              <w:rPr>
                <w:spacing w:val="-10"/>
                <w:sz w:val="18"/>
              </w:rPr>
              <w:t>罚</w:t>
            </w:r>
          </w:p>
        </w:tc>
        <w:tc>
          <w:tcPr>
            <w:tcW w:w="8695" w:type="dxa"/>
            <w:tcMar>
              <w:top w:w="0" w:type="dxa"/>
              <w:left w:w="113" w:type="dxa"/>
              <w:bottom w:w="0" w:type="dxa"/>
              <w:right w:w="113" w:type="dxa"/>
            </w:tcMar>
            <w:vAlign w:val="center"/>
          </w:tcPr>
          <w:p>
            <w:pPr>
              <w:pStyle w:val="13"/>
              <w:keepNext w:val="0"/>
              <w:keepLines w:val="0"/>
              <w:pageBreakBefore w:val="0"/>
              <w:widowControl w:val="0"/>
              <w:numPr>
                <w:ilvl w:val="255"/>
                <w:numId w:val="0"/>
              </w:numPr>
              <w:kinsoku/>
              <w:wordWrap/>
              <w:overflowPunct/>
              <w:topLinePunct w:val="0"/>
              <w:autoSpaceDE w:val="0"/>
              <w:autoSpaceDN w:val="0"/>
              <w:bidi w:val="0"/>
              <w:adjustRightInd/>
              <w:snapToGrid/>
              <w:spacing w:line="240" w:lineRule="exact"/>
              <w:ind w:firstLine="293" w:firstLineChars="200"/>
              <w:jc w:val="both"/>
              <w:textAlignment w:val="auto"/>
              <w:rPr>
                <w:rFonts w:hint="eastAsia"/>
                <w:b/>
                <w:bCs/>
                <w:sz w:val="15"/>
                <w:szCs w:val="15"/>
              </w:rPr>
            </w:pPr>
            <w:r>
              <w:rPr>
                <w:b/>
                <w:bCs/>
                <w:spacing w:val="-2"/>
                <w:sz w:val="15"/>
                <w:szCs w:val="15"/>
              </w:rPr>
              <w:t>1.</w:t>
            </w:r>
            <w:r>
              <w:rPr>
                <w:b/>
                <w:bCs/>
                <w:spacing w:val="-1"/>
                <w:sz w:val="15"/>
                <w:szCs w:val="15"/>
              </w:rPr>
              <w:t>《中华人民共和国反恐怖主义法》</w:t>
            </w:r>
          </w:p>
          <w:p>
            <w:pPr>
              <w:pStyle w:val="13"/>
              <w:keepNext w:val="0"/>
              <w:keepLines w:val="0"/>
              <w:pageBreakBefore w:val="0"/>
              <w:widowControl w:val="0"/>
              <w:kinsoku/>
              <w:wordWrap/>
              <w:overflowPunct/>
              <w:topLinePunct w:val="0"/>
              <w:autoSpaceDE w:val="0"/>
              <w:autoSpaceDN w:val="0"/>
              <w:bidi w:val="0"/>
              <w:adjustRightInd/>
              <w:snapToGrid/>
              <w:spacing w:line="240" w:lineRule="exact"/>
              <w:ind w:firstLine="300" w:firstLineChars="200"/>
              <w:jc w:val="both"/>
              <w:textAlignment w:val="auto"/>
              <w:rPr>
                <w:rFonts w:hint="eastAsia"/>
                <w:sz w:val="15"/>
                <w:szCs w:val="15"/>
              </w:rPr>
            </w:pPr>
            <w:r>
              <w:rPr>
                <w:sz w:val="15"/>
                <w:szCs w:val="15"/>
              </w:rPr>
              <w:t>第二十条</w:t>
            </w:r>
            <w:r>
              <w:rPr>
                <w:rFonts w:hint="eastAsia"/>
                <w:sz w:val="15"/>
                <w:szCs w:val="15"/>
                <w:lang w:val="en-US" w:eastAsia="zh-CN"/>
              </w:rPr>
              <w:t xml:space="preserve">  </w:t>
            </w:r>
            <w:r>
              <w:rPr>
                <w:sz w:val="15"/>
                <w:szCs w:val="15"/>
              </w:rPr>
              <w:t>铁路、公路、水上、航空的货运和邮政、快递等物流运营单位应当实行安全查验制度，对客户身份进行</w:t>
            </w:r>
            <w:r>
              <w:rPr>
                <w:spacing w:val="-2"/>
                <w:sz w:val="15"/>
                <w:szCs w:val="15"/>
              </w:rPr>
              <w:t>查验，依照规定对运输、寄递物品进行安全检查或者开封验视。对禁止运输、寄递，存在重大安全隐患，或者客户拒绝安全查验的物品，不得运输、寄递。</w:t>
            </w:r>
          </w:p>
          <w:p>
            <w:pPr>
              <w:pStyle w:val="13"/>
              <w:keepNext w:val="0"/>
              <w:keepLines w:val="0"/>
              <w:pageBreakBefore w:val="0"/>
              <w:widowControl w:val="0"/>
              <w:kinsoku/>
              <w:wordWrap/>
              <w:overflowPunct/>
              <w:topLinePunct w:val="0"/>
              <w:autoSpaceDE w:val="0"/>
              <w:autoSpaceDN w:val="0"/>
              <w:bidi w:val="0"/>
              <w:adjustRightInd/>
              <w:snapToGrid/>
              <w:spacing w:line="240" w:lineRule="exact"/>
              <w:ind w:firstLine="296" w:firstLineChars="200"/>
              <w:jc w:val="both"/>
              <w:textAlignment w:val="auto"/>
              <w:rPr>
                <w:rFonts w:hint="eastAsia"/>
                <w:sz w:val="15"/>
                <w:szCs w:val="15"/>
              </w:rPr>
            </w:pPr>
            <w:r>
              <w:rPr>
                <w:spacing w:val="-1"/>
                <w:sz w:val="15"/>
                <w:szCs w:val="15"/>
              </w:rPr>
              <w:t>前款规定的物流运营单位，应当实行运输、寄递客户身份、物品信息登记制度。</w:t>
            </w:r>
          </w:p>
          <w:p>
            <w:pPr>
              <w:pStyle w:val="13"/>
              <w:keepNext w:val="0"/>
              <w:keepLines w:val="0"/>
              <w:pageBreakBefore w:val="0"/>
              <w:widowControl w:val="0"/>
              <w:kinsoku/>
              <w:wordWrap/>
              <w:overflowPunct/>
              <w:topLinePunct w:val="0"/>
              <w:autoSpaceDE w:val="0"/>
              <w:autoSpaceDN w:val="0"/>
              <w:bidi w:val="0"/>
              <w:adjustRightInd/>
              <w:snapToGrid/>
              <w:spacing w:line="240" w:lineRule="exact"/>
              <w:ind w:firstLine="300" w:firstLineChars="200"/>
              <w:jc w:val="both"/>
              <w:textAlignment w:val="auto"/>
              <w:rPr>
                <w:rFonts w:hint="eastAsia"/>
                <w:sz w:val="15"/>
                <w:szCs w:val="15"/>
              </w:rPr>
            </w:pPr>
            <w:r>
              <w:rPr>
                <w:sz w:val="15"/>
                <w:szCs w:val="15"/>
              </w:rPr>
              <w:t>第二十一条</w:t>
            </w:r>
            <w:r>
              <w:rPr>
                <w:rFonts w:hint="eastAsia"/>
                <w:sz w:val="15"/>
                <w:szCs w:val="15"/>
                <w:lang w:val="en-US" w:eastAsia="zh-CN"/>
              </w:rPr>
              <w:t xml:space="preserve">  </w:t>
            </w:r>
            <w:r>
              <w:rPr>
                <w:sz w:val="15"/>
                <w:szCs w:val="15"/>
              </w:rPr>
              <w:t>电信、互联网、金融、住宿、长途客运、机动车租赁等业务经营者、服务提供者，应当对客户身份进</w:t>
            </w:r>
            <w:r>
              <w:rPr>
                <w:spacing w:val="-2"/>
                <w:sz w:val="15"/>
                <w:szCs w:val="15"/>
              </w:rPr>
              <w:t>行查验。对身份不明或者拒绝身份查验的，不得提供服务。</w:t>
            </w:r>
          </w:p>
          <w:p>
            <w:pPr>
              <w:pStyle w:val="13"/>
              <w:keepNext w:val="0"/>
              <w:keepLines w:val="0"/>
              <w:pageBreakBefore w:val="0"/>
              <w:widowControl w:val="0"/>
              <w:kinsoku/>
              <w:wordWrap/>
              <w:overflowPunct/>
              <w:topLinePunct w:val="0"/>
              <w:autoSpaceDE w:val="0"/>
              <w:autoSpaceDN w:val="0"/>
              <w:bidi w:val="0"/>
              <w:adjustRightInd/>
              <w:snapToGrid/>
              <w:spacing w:line="240" w:lineRule="exact"/>
              <w:ind w:firstLine="300" w:firstLineChars="200"/>
              <w:jc w:val="both"/>
              <w:textAlignment w:val="auto"/>
              <w:rPr>
                <w:rFonts w:hint="eastAsia"/>
                <w:sz w:val="15"/>
                <w:szCs w:val="15"/>
              </w:rPr>
            </w:pPr>
            <w:r>
              <w:rPr>
                <w:sz w:val="15"/>
                <w:szCs w:val="15"/>
              </w:rPr>
              <w:t>第八十六条</w:t>
            </w:r>
            <w:r>
              <w:rPr>
                <w:rFonts w:hint="eastAsia"/>
                <w:sz w:val="15"/>
                <w:szCs w:val="15"/>
                <w:lang w:val="en-US" w:eastAsia="zh-CN"/>
              </w:rPr>
              <w:t xml:space="preserve">  </w:t>
            </w:r>
            <w:r>
              <w:rPr>
                <w:sz w:val="15"/>
                <w:szCs w:val="15"/>
              </w:rPr>
              <w:t>电信、互联网、金融业务经营者、服务提供者未按规定对客户身份进行查验，或者对身份不明、拒绝</w:t>
            </w:r>
            <w:r>
              <w:rPr>
                <w:spacing w:val="-2"/>
                <w:sz w:val="15"/>
                <w:szCs w:val="15"/>
              </w:rPr>
              <w:t>身份查验的客户提供服务的，主管部门应当责令改正；拒不改正的，处二十万元以上五十万元以下罚款，并对其直接负责的主管人员和其他直接责任人员处十万元以下罚款；情节严重的，处五十万元以上罚款，并对其直接负责的主管人员和其他直接责任人员，处十万元以上五十万元以下罚款。</w:t>
            </w:r>
          </w:p>
          <w:p>
            <w:pPr>
              <w:pStyle w:val="13"/>
              <w:keepNext w:val="0"/>
              <w:keepLines w:val="0"/>
              <w:pageBreakBefore w:val="0"/>
              <w:widowControl w:val="0"/>
              <w:kinsoku/>
              <w:wordWrap/>
              <w:overflowPunct/>
              <w:topLinePunct w:val="0"/>
              <w:autoSpaceDE w:val="0"/>
              <w:autoSpaceDN w:val="0"/>
              <w:bidi w:val="0"/>
              <w:adjustRightInd/>
              <w:snapToGrid/>
              <w:spacing w:line="240" w:lineRule="exact"/>
              <w:ind w:firstLine="292" w:firstLineChars="200"/>
              <w:jc w:val="both"/>
              <w:textAlignment w:val="auto"/>
              <w:rPr>
                <w:rFonts w:hint="eastAsia"/>
                <w:sz w:val="15"/>
                <w:szCs w:val="15"/>
              </w:rPr>
            </w:pPr>
            <w:r>
              <w:rPr>
                <w:spacing w:val="-2"/>
                <w:sz w:val="15"/>
                <w:szCs w:val="15"/>
              </w:rPr>
              <w:t>住宿、长途客运、机动车租赁等业务经营者、服务提供者有前款规定情形的，由主管部门处十万元以上五十万元以下罚款，并对其直接负责的主管人员和其他直接责任人员处十万元以下罚款。</w:t>
            </w:r>
          </w:p>
          <w:p>
            <w:pPr>
              <w:pStyle w:val="13"/>
              <w:keepNext w:val="0"/>
              <w:keepLines w:val="0"/>
              <w:pageBreakBefore w:val="0"/>
              <w:widowControl w:val="0"/>
              <w:kinsoku/>
              <w:wordWrap/>
              <w:overflowPunct/>
              <w:topLinePunct w:val="0"/>
              <w:autoSpaceDE w:val="0"/>
              <w:autoSpaceDN w:val="0"/>
              <w:bidi w:val="0"/>
              <w:adjustRightInd/>
              <w:snapToGrid/>
              <w:spacing w:line="240" w:lineRule="exact"/>
              <w:ind w:firstLine="300" w:firstLineChars="200"/>
              <w:jc w:val="both"/>
              <w:textAlignment w:val="auto"/>
              <w:rPr>
                <w:rFonts w:hint="eastAsia"/>
                <w:sz w:val="15"/>
                <w:szCs w:val="15"/>
              </w:rPr>
            </w:pPr>
            <w:r>
              <w:rPr>
                <w:sz w:val="15"/>
                <w:szCs w:val="15"/>
              </w:rPr>
              <w:t>第九十三条</w:t>
            </w:r>
            <w:r>
              <w:rPr>
                <w:rFonts w:hint="eastAsia"/>
                <w:sz w:val="15"/>
                <w:szCs w:val="15"/>
                <w:lang w:val="en-US" w:eastAsia="zh-CN"/>
              </w:rPr>
              <w:t xml:space="preserve">  </w:t>
            </w:r>
            <w:r>
              <w:rPr>
                <w:sz w:val="15"/>
                <w:szCs w:val="15"/>
              </w:rPr>
              <w:t>单位违反本法规定，情节严重的，由主管部门责令停止从事相关业务、提供相关服务或者责令停产停</w:t>
            </w:r>
            <w:r>
              <w:rPr>
                <w:spacing w:val="-2"/>
                <w:sz w:val="15"/>
                <w:szCs w:val="15"/>
              </w:rPr>
              <w:t>业；造成严重后果的，吊销有关证照或者撤销登记。</w:t>
            </w:r>
          </w:p>
          <w:p>
            <w:pPr>
              <w:pStyle w:val="13"/>
              <w:keepNext w:val="0"/>
              <w:keepLines w:val="0"/>
              <w:pageBreakBefore w:val="0"/>
              <w:widowControl w:val="0"/>
              <w:numPr>
                <w:ilvl w:val="255"/>
                <w:numId w:val="0"/>
              </w:numPr>
              <w:kinsoku/>
              <w:wordWrap/>
              <w:overflowPunct/>
              <w:topLinePunct w:val="0"/>
              <w:autoSpaceDE w:val="0"/>
              <w:autoSpaceDN w:val="0"/>
              <w:bidi w:val="0"/>
              <w:adjustRightInd/>
              <w:snapToGrid/>
              <w:spacing w:line="240" w:lineRule="exact"/>
              <w:ind w:firstLine="293" w:firstLineChars="200"/>
              <w:jc w:val="both"/>
              <w:textAlignment w:val="auto"/>
              <w:rPr>
                <w:rFonts w:hint="eastAsia" w:eastAsia="宋体"/>
                <w:b/>
                <w:bCs/>
                <w:sz w:val="15"/>
                <w:szCs w:val="15"/>
                <w:lang w:eastAsia="zh-CN"/>
              </w:rPr>
            </w:pPr>
            <w:r>
              <w:rPr>
                <w:b/>
                <w:bCs/>
                <w:spacing w:val="-2"/>
                <w:sz w:val="15"/>
                <w:szCs w:val="15"/>
              </w:rPr>
              <w:t>2.</w:t>
            </w:r>
            <w:r>
              <w:rPr>
                <w:rFonts w:hint="eastAsia"/>
                <w:b/>
                <w:bCs/>
                <w:spacing w:val="-1"/>
                <w:sz w:val="15"/>
                <w:szCs w:val="15"/>
                <w:lang w:eastAsia="zh-CN"/>
              </w:rPr>
              <w:t>《水路旅客运输实名制管理规定》（交通运输部令2016年第77号）</w:t>
            </w:r>
          </w:p>
          <w:p>
            <w:pPr>
              <w:pStyle w:val="13"/>
              <w:keepNext w:val="0"/>
              <w:keepLines w:val="0"/>
              <w:pageBreakBefore w:val="0"/>
              <w:widowControl w:val="0"/>
              <w:kinsoku/>
              <w:wordWrap/>
              <w:overflowPunct/>
              <w:topLinePunct w:val="0"/>
              <w:autoSpaceDE w:val="0"/>
              <w:autoSpaceDN w:val="0"/>
              <w:bidi w:val="0"/>
              <w:adjustRightInd/>
              <w:snapToGrid/>
              <w:spacing w:line="240" w:lineRule="exact"/>
              <w:ind w:firstLine="300" w:firstLineChars="200"/>
              <w:jc w:val="both"/>
              <w:textAlignment w:val="auto"/>
              <w:rPr>
                <w:rFonts w:hint="eastAsia"/>
                <w:sz w:val="15"/>
                <w:szCs w:val="15"/>
              </w:rPr>
            </w:pPr>
            <w:r>
              <w:rPr>
                <w:sz w:val="15"/>
                <w:szCs w:val="15"/>
              </w:rPr>
              <w:t>第五条</w:t>
            </w:r>
            <w:r>
              <w:rPr>
                <w:rFonts w:hint="eastAsia"/>
                <w:sz w:val="15"/>
                <w:szCs w:val="15"/>
                <w:lang w:val="en-US" w:eastAsia="zh-CN"/>
              </w:rPr>
              <w:t xml:space="preserve">  </w:t>
            </w:r>
            <w:r>
              <w:rPr>
                <w:sz w:val="15"/>
                <w:szCs w:val="15"/>
              </w:rPr>
              <w:t>实施实名售票的，购票人购票时应当提供乘船人的有效身份证件原件。通过互联网、电话等方式购票的，</w:t>
            </w:r>
            <w:r>
              <w:rPr>
                <w:spacing w:val="-2"/>
                <w:sz w:val="15"/>
                <w:szCs w:val="15"/>
              </w:rPr>
              <w:t>购票人应当提供真实准确的乘船人有效身份证件信息。</w:t>
            </w:r>
          </w:p>
          <w:p>
            <w:pPr>
              <w:pStyle w:val="13"/>
              <w:keepNext w:val="0"/>
              <w:keepLines w:val="0"/>
              <w:pageBreakBefore w:val="0"/>
              <w:widowControl w:val="0"/>
              <w:kinsoku/>
              <w:wordWrap/>
              <w:overflowPunct/>
              <w:topLinePunct w:val="0"/>
              <w:autoSpaceDE w:val="0"/>
              <w:autoSpaceDN w:val="0"/>
              <w:bidi w:val="0"/>
              <w:adjustRightInd/>
              <w:snapToGrid/>
              <w:spacing w:line="240" w:lineRule="exact"/>
              <w:ind w:firstLine="296" w:firstLineChars="200"/>
              <w:jc w:val="both"/>
              <w:textAlignment w:val="auto"/>
              <w:rPr>
                <w:rFonts w:hint="eastAsia"/>
                <w:sz w:val="15"/>
                <w:szCs w:val="15"/>
              </w:rPr>
            </w:pPr>
            <w:r>
              <w:rPr>
                <w:spacing w:val="-1"/>
                <w:sz w:val="15"/>
                <w:szCs w:val="15"/>
              </w:rPr>
              <w:t>取票时，取票人应当提供乘船人的有效身份证件原件。</w:t>
            </w:r>
          </w:p>
          <w:p>
            <w:pPr>
              <w:pStyle w:val="13"/>
              <w:keepNext w:val="0"/>
              <w:keepLines w:val="0"/>
              <w:pageBreakBefore w:val="0"/>
              <w:widowControl w:val="0"/>
              <w:kinsoku/>
              <w:wordWrap/>
              <w:overflowPunct/>
              <w:topLinePunct w:val="0"/>
              <w:autoSpaceDE w:val="0"/>
              <w:autoSpaceDN w:val="0"/>
              <w:bidi w:val="0"/>
              <w:adjustRightInd/>
              <w:snapToGrid/>
              <w:spacing w:line="240" w:lineRule="exact"/>
              <w:ind w:firstLine="244" w:firstLineChars="200"/>
              <w:jc w:val="both"/>
              <w:textAlignment w:val="auto"/>
              <w:rPr>
                <w:rFonts w:hint="eastAsia"/>
                <w:spacing w:val="-14"/>
                <w:sz w:val="15"/>
                <w:szCs w:val="15"/>
              </w:rPr>
            </w:pPr>
            <w:r>
              <w:rPr>
                <w:spacing w:val="-14"/>
                <w:sz w:val="15"/>
                <w:szCs w:val="15"/>
              </w:rPr>
              <w:t>乘船人遗失船票的，经核实其身份信息后，水路旅客运输经营者或者其委托的船票销售单位应当免费为其补办船票。</w:t>
            </w:r>
          </w:p>
          <w:p>
            <w:pPr>
              <w:pStyle w:val="13"/>
              <w:keepNext w:val="0"/>
              <w:keepLines w:val="0"/>
              <w:pageBreakBefore w:val="0"/>
              <w:widowControl w:val="0"/>
              <w:kinsoku/>
              <w:wordWrap/>
              <w:overflowPunct/>
              <w:topLinePunct w:val="0"/>
              <w:autoSpaceDE w:val="0"/>
              <w:autoSpaceDN w:val="0"/>
              <w:bidi w:val="0"/>
              <w:adjustRightInd/>
              <w:snapToGrid/>
              <w:spacing w:line="240" w:lineRule="exact"/>
              <w:ind w:firstLine="292" w:firstLineChars="200"/>
              <w:jc w:val="both"/>
              <w:textAlignment w:val="auto"/>
              <w:rPr>
                <w:rFonts w:hint="eastAsia"/>
                <w:sz w:val="15"/>
                <w:szCs w:val="15"/>
              </w:rPr>
            </w:pPr>
            <w:r>
              <w:rPr>
                <w:spacing w:val="-2"/>
                <w:sz w:val="15"/>
                <w:szCs w:val="15"/>
              </w:rPr>
              <w:t>按规定可以免费乘船的儿童及其他人员，应当凭有效身份证件原件，向水路旅客运输经营者或者其委托的船票销售单位申领免费实名制船票。水路旅客运输经营者或者其委托的船票销售单位应当为其开具免费实名制船票，并如实记载乘船人身份信息。</w:t>
            </w:r>
          </w:p>
          <w:p>
            <w:pPr>
              <w:pStyle w:val="13"/>
              <w:keepNext w:val="0"/>
              <w:keepLines w:val="0"/>
              <w:pageBreakBefore w:val="0"/>
              <w:widowControl w:val="0"/>
              <w:kinsoku/>
              <w:wordWrap/>
              <w:overflowPunct/>
              <w:topLinePunct w:val="0"/>
              <w:autoSpaceDE w:val="0"/>
              <w:autoSpaceDN w:val="0"/>
              <w:bidi w:val="0"/>
              <w:adjustRightInd/>
              <w:snapToGrid/>
              <w:spacing w:line="240" w:lineRule="exact"/>
              <w:ind w:firstLine="276" w:firstLineChars="200"/>
              <w:jc w:val="both"/>
              <w:textAlignment w:val="auto"/>
              <w:rPr>
                <w:rFonts w:hint="eastAsia"/>
                <w:spacing w:val="-6"/>
                <w:sz w:val="15"/>
                <w:szCs w:val="15"/>
              </w:rPr>
            </w:pPr>
            <w:r>
              <w:rPr>
                <w:spacing w:val="-6"/>
                <w:sz w:val="15"/>
                <w:szCs w:val="15"/>
              </w:rPr>
              <w:t>第六条</w:t>
            </w:r>
            <w:r>
              <w:rPr>
                <w:rFonts w:hint="eastAsia"/>
                <w:spacing w:val="-6"/>
                <w:sz w:val="15"/>
                <w:szCs w:val="15"/>
                <w:lang w:val="en-US" w:eastAsia="zh-CN"/>
              </w:rPr>
              <w:t xml:space="preserve">  </w:t>
            </w:r>
            <w:r>
              <w:rPr>
                <w:spacing w:val="-6"/>
                <w:sz w:val="15"/>
                <w:szCs w:val="15"/>
              </w:rPr>
              <w:t>在实施实名制管理的船舶及客运码头，乘船人应当出示船票和本人有效身份证件原件，配合工作人员查验。</w:t>
            </w:r>
          </w:p>
          <w:p>
            <w:pPr>
              <w:pStyle w:val="13"/>
              <w:keepNext w:val="0"/>
              <w:keepLines w:val="0"/>
              <w:pageBreakBefore w:val="0"/>
              <w:widowControl w:val="0"/>
              <w:kinsoku/>
              <w:wordWrap/>
              <w:overflowPunct/>
              <w:topLinePunct w:val="0"/>
              <w:autoSpaceDE w:val="0"/>
              <w:autoSpaceDN w:val="0"/>
              <w:bidi w:val="0"/>
              <w:adjustRightInd/>
              <w:snapToGrid/>
              <w:spacing w:line="240" w:lineRule="exact"/>
              <w:ind w:firstLine="292" w:firstLineChars="200"/>
              <w:jc w:val="both"/>
              <w:textAlignment w:val="auto"/>
              <w:rPr>
                <w:rFonts w:hint="eastAsia"/>
                <w:spacing w:val="-2"/>
                <w:sz w:val="15"/>
                <w:szCs w:val="15"/>
              </w:rPr>
            </w:pPr>
            <w:r>
              <w:rPr>
                <w:spacing w:val="-2"/>
                <w:sz w:val="15"/>
                <w:szCs w:val="15"/>
              </w:rPr>
              <w:t>港口经营人应当在乘船人登船前，对乘船人进行实名查验并记录有关信息。对拒不提供本人有效身份证件原件或者票、人、证不一致的，不得允许其登船。</w:t>
            </w:r>
          </w:p>
          <w:p>
            <w:pPr>
              <w:pStyle w:val="13"/>
              <w:keepNext w:val="0"/>
              <w:keepLines w:val="0"/>
              <w:pageBreakBefore w:val="0"/>
              <w:widowControl w:val="0"/>
              <w:kinsoku/>
              <w:wordWrap/>
              <w:overflowPunct/>
              <w:topLinePunct w:val="0"/>
              <w:autoSpaceDE w:val="0"/>
              <w:autoSpaceDN w:val="0"/>
              <w:bidi w:val="0"/>
              <w:adjustRightInd/>
              <w:snapToGrid/>
              <w:spacing w:line="240" w:lineRule="exact"/>
              <w:ind w:firstLine="292" w:firstLineChars="200"/>
              <w:jc w:val="both"/>
              <w:textAlignment w:val="auto"/>
              <w:rPr>
                <w:rFonts w:hint="eastAsia"/>
                <w:sz w:val="15"/>
                <w:szCs w:val="15"/>
              </w:rPr>
            </w:pPr>
            <w:r>
              <w:rPr>
                <w:spacing w:val="-2"/>
                <w:sz w:val="15"/>
                <w:szCs w:val="15"/>
              </w:rPr>
              <w:t>水路旅客运输经营者或者其委托的船票销售单位应当提前为港口经营人提供包括售票信息在内的必要协助。</w:t>
            </w:r>
          </w:p>
          <w:p>
            <w:pPr>
              <w:pStyle w:val="13"/>
              <w:keepNext w:val="0"/>
              <w:keepLines w:val="0"/>
              <w:pageBreakBefore w:val="0"/>
              <w:widowControl w:val="0"/>
              <w:kinsoku/>
              <w:wordWrap/>
              <w:overflowPunct/>
              <w:topLinePunct w:val="0"/>
              <w:autoSpaceDE w:val="0"/>
              <w:autoSpaceDN w:val="0"/>
              <w:bidi w:val="0"/>
              <w:adjustRightInd/>
              <w:snapToGrid/>
              <w:spacing w:line="240" w:lineRule="exact"/>
              <w:ind w:firstLine="292" w:firstLineChars="200"/>
              <w:jc w:val="both"/>
              <w:textAlignment w:val="auto"/>
              <w:rPr>
                <w:rFonts w:hint="eastAsia"/>
                <w:sz w:val="15"/>
                <w:szCs w:val="15"/>
              </w:rPr>
            </w:pPr>
            <w:r>
              <w:rPr>
                <w:spacing w:val="-2"/>
                <w:sz w:val="15"/>
                <w:szCs w:val="15"/>
              </w:rPr>
              <w:t>水路旅客运输经营者应当在船舶开航后及时分类统计船载旅客（含持免费实名制船票的人员）数量，并与港口经营人交换相关信息。</w:t>
            </w:r>
          </w:p>
          <w:p>
            <w:pPr>
              <w:pStyle w:val="13"/>
              <w:keepNext w:val="0"/>
              <w:keepLines w:val="0"/>
              <w:pageBreakBefore w:val="0"/>
              <w:widowControl w:val="0"/>
              <w:kinsoku/>
              <w:wordWrap/>
              <w:overflowPunct/>
              <w:topLinePunct w:val="0"/>
              <w:autoSpaceDE w:val="0"/>
              <w:autoSpaceDN w:val="0"/>
              <w:bidi w:val="0"/>
              <w:adjustRightInd/>
              <w:snapToGrid/>
              <w:spacing w:line="240" w:lineRule="exact"/>
              <w:ind w:firstLine="296" w:firstLineChars="200"/>
              <w:jc w:val="both"/>
              <w:textAlignment w:val="auto"/>
              <w:rPr>
                <w:rFonts w:hint="eastAsia"/>
                <w:sz w:val="15"/>
                <w:szCs w:val="15"/>
              </w:rPr>
            </w:pPr>
            <w:r>
              <w:rPr>
                <w:spacing w:val="-1"/>
                <w:sz w:val="15"/>
                <w:szCs w:val="15"/>
              </w:rPr>
              <w:t>乘坐跨海铁路轮渡的旅客已经在铁路客运站查验身份信息的，港口经营人可以不再对其身份进行查验。</w:t>
            </w:r>
          </w:p>
          <w:p>
            <w:pPr>
              <w:pStyle w:val="13"/>
              <w:keepNext w:val="0"/>
              <w:keepLines w:val="0"/>
              <w:pageBreakBefore w:val="0"/>
              <w:widowControl w:val="0"/>
              <w:kinsoku/>
              <w:wordWrap/>
              <w:overflowPunct/>
              <w:topLinePunct w:val="0"/>
              <w:autoSpaceDE w:val="0"/>
              <w:autoSpaceDN w:val="0"/>
              <w:bidi w:val="0"/>
              <w:adjustRightInd/>
              <w:snapToGrid/>
              <w:spacing w:line="240" w:lineRule="exact"/>
              <w:ind w:firstLine="300" w:firstLineChars="200"/>
              <w:jc w:val="both"/>
              <w:textAlignment w:val="auto"/>
              <w:rPr>
                <w:rFonts w:hint="eastAsia"/>
                <w:sz w:val="15"/>
                <w:szCs w:val="15"/>
              </w:rPr>
            </w:pPr>
            <w:r>
              <w:rPr>
                <w:sz w:val="15"/>
                <w:szCs w:val="15"/>
              </w:rPr>
              <w:t>第十三条</w:t>
            </w:r>
            <w:r>
              <w:rPr>
                <w:rFonts w:hint="eastAsia"/>
                <w:sz w:val="15"/>
                <w:szCs w:val="15"/>
                <w:lang w:val="en-US" w:eastAsia="zh-CN"/>
              </w:rPr>
              <w:t xml:space="preserve">  </w:t>
            </w:r>
            <w:r>
              <w:rPr>
                <w:sz w:val="15"/>
                <w:szCs w:val="15"/>
              </w:rPr>
              <w:t>水路旅客运输经营者或者其委托的船票销售单位、港口经营人未按本规定第五条、第六条规定对客户身</w:t>
            </w:r>
            <w:r>
              <w:rPr>
                <w:spacing w:val="-2"/>
                <w:sz w:val="15"/>
                <w:szCs w:val="15"/>
              </w:rPr>
              <w:t>份进行查验，或者对身份不明、拒绝身份查验的客户提供服务的，由所在地县级以上地方人民政府负责水路运输管理的</w:t>
            </w:r>
            <w:r>
              <w:rPr>
                <w:spacing w:val="-4"/>
                <w:sz w:val="15"/>
                <w:szCs w:val="15"/>
              </w:rPr>
              <w:t xml:space="preserve">部门或者机构、港口行政管理部门按照职责分工责令限期改正，处 </w:t>
            </w:r>
            <w:r>
              <w:rPr>
                <w:spacing w:val="-2"/>
                <w:sz w:val="15"/>
                <w:szCs w:val="15"/>
              </w:rPr>
              <w:t>10</w:t>
            </w:r>
            <w:r>
              <w:rPr>
                <w:spacing w:val="-13"/>
                <w:sz w:val="15"/>
                <w:szCs w:val="15"/>
              </w:rPr>
              <w:t xml:space="preserve"> 万元以上 </w:t>
            </w:r>
            <w:r>
              <w:rPr>
                <w:spacing w:val="-2"/>
                <w:sz w:val="15"/>
                <w:szCs w:val="15"/>
              </w:rPr>
              <w:t>50</w:t>
            </w:r>
            <w:r>
              <w:rPr>
                <w:spacing w:val="-9"/>
                <w:sz w:val="15"/>
                <w:szCs w:val="15"/>
              </w:rPr>
              <w:t xml:space="preserve"> 万元以下罚款，并对其直接负责的主</w:t>
            </w:r>
            <w:r>
              <w:rPr>
                <w:spacing w:val="-4"/>
                <w:sz w:val="15"/>
                <w:szCs w:val="15"/>
              </w:rPr>
              <w:t xml:space="preserve">管人员和其他直接责任人员处 </w:t>
            </w:r>
            <w:r>
              <w:rPr>
                <w:sz w:val="15"/>
                <w:szCs w:val="15"/>
              </w:rPr>
              <w:t>10</w:t>
            </w:r>
            <w:r>
              <w:rPr>
                <w:spacing w:val="-9"/>
                <w:sz w:val="15"/>
                <w:szCs w:val="15"/>
              </w:rPr>
              <w:t xml:space="preserve"> 万元以下罚款。</w:t>
            </w:r>
          </w:p>
          <w:p>
            <w:pPr>
              <w:pStyle w:val="13"/>
              <w:keepNext w:val="0"/>
              <w:keepLines w:val="0"/>
              <w:pageBreakBefore w:val="0"/>
              <w:widowControl w:val="0"/>
              <w:kinsoku/>
              <w:wordWrap/>
              <w:overflowPunct/>
              <w:topLinePunct w:val="0"/>
              <w:autoSpaceDE w:val="0"/>
              <w:autoSpaceDN w:val="0"/>
              <w:bidi w:val="0"/>
              <w:adjustRightInd/>
              <w:snapToGrid/>
              <w:spacing w:line="240" w:lineRule="exact"/>
              <w:ind w:firstLine="300" w:firstLineChars="200"/>
              <w:jc w:val="both"/>
              <w:textAlignment w:val="auto"/>
              <w:rPr>
                <w:rFonts w:hint="eastAsia"/>
                <w:sz w:val="15"/>
                <w:szCs w:val="15"/>
              </w:rPr>
            </w:pPr>
            <w:r>
              <w:rPr>
                <w:sz w:val="15"/>
                <w:szCs w:val="15"/>
              </w:rPr>
              <w:t>第十四条</w:t>
            </w:r>
            <w:r>
              <w:rPr>
                <w:rFonts w:hint="eastAsia"/>
                <w:sz w:val="15"/>
                <w:szCs w:val="15"/>
                <w:lang w:val="en-US" w:eastAsia="zh-CN"/>
              </w:rPr>
              <w:t xml:space="preserve">  </w:t>
            </w:r>
            <w:r>
              <w:rPr>
                <w:sz w:val="15"/>
                <w:szCs w:val="15"/>
              </w:rPr>
              <w:t>水路旅客运输经营者或者其委托的船票销售单位、港口经营人经限期改正后仍不按本规定第五条、第六</w:t>
            </w:r>
            <w:r>
              <w:rPr>
                <w:spacing w:val="-2"/>
                <w:sz w:val="15"/>
                <w:szCs w:val="15"/>
              </w:rPr>
              <w:t>条规定对客户身份进行查验，或者对身份不明、拒绝身份查验的客户提供服务，情节严重的，由所在地县级以上地方人民政府负责水路运输管理的部门或者机构、港口行政管理部门按照职责分工责令其停止从事相关水路旅客运输、港口经营或者船票销售业务；造成严重后果的，由原许可机关吊销有关水路旅客运输经营许可证件或者港口经营许可证件。</w:t>
            </w:r>
          </w:p>
        </w:tc>
        <w:tc>
          <w:tcPr>
            <w:tcW w:w="1029" w:type="dxa"/>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港口所在地的设区的市或县级</w:t>
            </w:r>
          </w:p>
        </w:tc>
        <w:tc>
          <w:tcPr>
            <w:tcW w:w="1029" w:type="dxa"/>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default"/>
                <w:spacing w:val="-4"/>
                <w:lang w:val="en-US" w:eastAsia="zh-CN"/>
              </w:rPr>
            </w:pPr>
            <w:r>
              <w:rPr>
                <w:rFonts w:hint="default"/>
                <w:spacing w:val="-4"/>
                <w:lang w:val="en-US" w:eastAsia="zh-CN"/>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3"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2</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0" w:lineRule="atLeast"/>
              <w:ind w:left="0" w:right="0"/>
              <w:jc w:val="both"/>
              <w:textAlignment w:val="auto"/>
              <w:rPr>
                <w:rFonts w:hint="eastAsia"/>
                <w:spacing w:val="-6"/>
                <w:sz w:val="18"/>
              </w:rPr>
            </w:pPr>
            <w:r>
              <w:rPr>
                <w:spacing w:val="-2"/>
                <w:sz w:val="18"/>
              </w:rPr>
              <w:t>对擅自经营或者超越许可范围经营水路运输业务或者国内船舶管理业务行为的行政</w:t>
            </w:r>
            <w:r>
              <w:rPr>
                <w:spacing w:val="-6"/>
                <w:sz w:val="18"/>
              </w:rPr>
              <w:t>处罚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ind w:firstLine="357" w:firstLineChars="200"/>
              <w:jc w:val="both"/>
              <w:rPr>
                <w:rFonts w:hint="eastAsia"/>
                <w:b/>
                <w:bCs/>
                <w:sz w:val="18"/>
              </w:rPr>
            </w:pPr>
            <w:r>
              <w:rPr>
                <w:b/>
                <w:bCs/>
                <w:spacing w:val="-1"/>
                <w:sz w:val="18"/>
              </w:rPr>
              <w:t>《国内水路运输管理条例》</w:t>
            </w:r>
          </w:p>
          <w:p>
            <w:pPr>
              <w:ind w:firstLine="360" w:firstLineChars="200"/>
              <w:jc w:val="both"/>
              <w:rPr>
                <w:rFonts w:hint="eastAsia"/>
                <w:sz w:val="18"/>
              </w:rPr>
            </w:pPr>
            <w:r>
              <w:rPr>
                <w:sz w:val="18"/>
              </w:rPr>
              <w:t>第十三条第（一）项</w:t>
            </w:r>
            <w:r>
              <w:rPr>
                <w:rFonts w:hint="eastAsia"/>
                <w:sz w:val="18"/>
                <w:lang w:val="en-US" w:eastAsia="zh-CN"/>
              </w:rPr>
              <w:t xml:space="preserve">  </w:t>
            </w:r>
            <w:r>
              <w:rPr>
                <w:sz w:val="18"/>
              </w:rPr>
              <w:t>水路运输经营者投入运营的船舶应当符合下列条件：（一）与经营者的经营范围相适应；第十七条 水路运输经营者应当在依法取得许可的经营范围内从事水路运输经营。</w:t>
            </w:r>
          </w:p>
          <w:p>
            <w:pPr>
              <w:ind w:firstLine="352" w:firstLineChars="200"/>
              <w:jc w:val="both"/>
              <w:rPr>
                <w:rFonts w:hint="eastAsia"/>
                <w:sz w:val="18"/>
              </w:rPr>
            </w:pPr>
            <w:r>
              <w:rPr>
                <w:spacing w:val="-2"/>
                <w:sz w:val="18"/>
              </w:rPr>
              <w:t>第三十三条</w:t>
            </w:r>
            <w:r>
              <w:rPr>
                <w:rFonts w:hint="eastAsia"/>
                <w:spacing w:val="-2"/>
                <w:sz w:val="18"/>
                <w:lang w:val="en-US" w:eastAsia="zh-CN"/>
              </w:rPr>
              <w:t xml:space="preserve">  </w:t>
            </w:r>
            <w:r>
              <w:rPr>
                <w:spacing w:val="-2"/>
                <w:sz w:val="18"/>
              </w:rPr>
              <w:t>未经许可擅自经营或者超越许可范围经营水路运输业务或者国内船舶管理业务的，由负责水路运输管</w:t>
            </w:r>
            <w:r>
              <w:rPr>
                <w:spacing w:val="-4"/>
                <w:sz w:val="18"/>
              </w:rPr>
              <w:t xml:space="preserve">理的部门责令停止经营，没收违法所得，并处违法所得 </w:t>
            </w:r>
            <w:r>
              <w:rPr>
                <w:spacing w:val="-2"/>
                <w:sz w:val="18"/>
              </w:rPr>
              <w:t>1</w:t>
            </w:r>
            <w:r>
              <w:rPr>
                <w:spacing w:val="-17"/>
                <w:sz w:val="18"/>
              </w:rPr>
              <w:t xml:space="preserve"> 倍以上 </w:t>
            </w:r>
            <w:r>
              <w:rPr>
                <w:spacing w:val="-2"/>
                <w:sz w:val="18"/>
              </w:rPr>
              <w:t>5</w:t>
            </w:r>
            <w:r>
              <w:rPr>
                <w:spacing w:val="-10"/>
                <w:sz w:val="18"/>
              </w:rPr>
              <w:t xml:space="preserve"> 倍以下的罚款；没有违法所得或者违法所得不足 </w:t>
            </w:r>
            <w:r>
              <w:rPr>
                <w:spacing w:val="-2"/>
                <w:sz w:val="18"/>
              </w:rPr>
              <w:t>3</w:t>
            </w:r>
            <w:r>
              <w:rPr>
                <w:spacing w:val="-24"/>
                <w:sz w:val="18"/>
              </w:rPr>
              <w:t xml:space="preserve"> 万</w:t>
            </w:r>
            <w:r>
              <w:rPr>
                <w:spacing w:val="-10"/>
                <w:sz w:val="18"/>
              </w:rPr>
              <w:t xml:space="preserve">元的，处 </w:t>
            </w:r>
            <w:r>
              <w:rPr>
                <w:sz w:val="18"/>
              </w:rPr>
              <w:t>3</w:t>
            </w:r>
            <w:r>
              <w:rPr>
                <w:spacing w:val="-16"/>
                <w:sz w:val="18"/>
              </w:rPr>
              <w:t xml:space="preserve"> 万元以上 </w:t>
            </w:r>
            <w:r>
              <w:rPr>
                <w:sz w:val="18"/>
              </w:rPr>
              <w:t>15</w:t>
            </w:r>
            <w:r>
              <w:rPr>
                <w:spacing w:val="-8"/>
                <w:sz w:val="18"/>
              </w:rPr>
              <w:t xml:space="preserve"> 万元以下的罚款。</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default"/>
                <w:spacing w:val="-4"/>
                <w:lang w:val="en-US" w:eastAsia="zh-CN"/>
              </w:rPr>
            </w:pPr>
            <w:r>
              <w:rPr>
                <w:rFonts w:hint="default"/>
                <w:spacing w:val="-4"/>
                <w:lang w:val="en-US" w:eastAsia="zh-CN"/>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8"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3</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2"/>
                <w:sz w:val="18"/>
              </w:rPr>
            </w:pPr>
            <w:r>
              <w:rPr>
                <w:spacing w:val="-2"/>
                <w:sz w:val="18"/>
              </w:rPr>
              <w:t>对水路运输经营者使用未取得船舶营运证件的船舶从事水路运输行为的行政处罚</w:t>
            </w:r>
          </w:p>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2"/>
                <w:sz w:val="18"/>
              </w:rPr>
            </w:pPr>
          </w:p>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2"/>
                <w:sz w:val="18"/>
              </w:rPr>
            </w:pPr>
          </w:p>
        </w:tc>
        <w:tc>
          <w:tcPr>
            <w:tcW w:w="1121" w:type="dxa"/>
            <w:shd w:val="clear" w:color="auto" w:fill="auto"/>
            <w:vAlign w:val="center"/>
          </w:tcPr>
          <w:p>
            <w:pPr>
              <w:pStyle w:val="13"/>
              <w:jc w:val="both"/>
              <w:rPr>
                <w:rFonts w:hint="eastAsia"/>
                <w:b/>
                <w:sz w:val="18"/>
              </w:rPr>
            </w:pPr>
            <w:r>
              <w:rPr>
                <w:spacing w:val="-2"/>
                <w:sz w:val="18"/>
              </w:rPr>
              <w:t>行政处</w:t>
            </w:r>
            <w:r>
              <w:rPr>
                <w:spacing w:val="-10"/>
                <w:sz w:val="18"/>
              </w:rPr>
              <w:t>罚</w:t>
            </w:r>
          </w:p>
          <w:p>
            <w:pPr>
              <w:pStyle w:val="13"/>
              <w:jc w:val="both"/>
              <w:rPr>
                <w:rFonts w:hint="eastAsia"/>
                <w:b/>
                <w:sz w:val="18"/>
              </w:rPr>
            </w:pPr>
          </w:p>
          <w:p>
            <w:pPr>
              <w:pStyle w:val="13"/>
              <w:jc w:val="both"/>
              <w:rPr>
                <w:rFonts w:hint="eastAsia"/>
                <w:b/>
                <w:sz w:val="18"/>
              </w:rPr>
            </w:pPr>
          </w:p>
          <w:p>
            <w:pPr>
              <w:pStyle w:val="13"/>
              <w:jc w:val="both"/>
              <w:rPr>
                <w:rFonts w:hint="eastAsia"/>
                <w:b/>
                <w:sz w:val="18"/>
              </w:rPr>
            </w:pPr>
          </w:p>
          <w:p>
            <w:pPr>
              <w:pStyle w:val="13"/>
              <w:jc w:val="both"/>
              <w:rPr>
                <w:rFonts w:hint="eastAsia"/>
                <w:b/>
                <w:sz w:val="18"/>
              </w:rPr>
            </w:pPr>
          </w:p>
          <w:p>
            <w:pPr>
              <w:pStyle w:val="13"/>
              <w:jc w:val="both"/>
              <w:rPr>
                <w:rFonts w:hint="eastAsia"/>
                <w:sz w:val="18"/>
              </w:rPr>
            </w:pPr>
          </w:p>
        </w:tc>
        <w:tc>
          <w:tcPr>
            <w:tcW w:w="8695" w:type="dxa"/>
            <w:shd w:val="clear" w:color="auto" w:fill="auto"/>
            <w:tcMar>
              <w:top w:w="0" w:type="dxa"/>
              <w:left w:w="113" w:type="dxa"/>
              <w:bottom w:w="0" w:type="dxa"/>
              <w:right w:w="113" w:type="dxa"/>
            </w:tcMar>
            <w:vAlign w:val="center"/>
          </w:tcPr>
          <w:p>
            <w:pPr>
              <w:pStyle w:val="13"/>
              <w:ind w:firstLine="353" w:firstLineChars="200"/>
              <w:jc w:val="both"/>
              <w:rPr>
                <w:rFonts w:hint="eastAsia"/>
                <w:b/>
                <w:bCs/>
                <w:sz w:val="18"/>
              </w:rPr>
            </w:pPr>
            <w:r>
              <w:rPr>
                <w:b/>
                <w:bCs/>
                <w:spacing w:val="-2"/>
                <w:sz w:val="18"/>
              </w:rPr>
              <w:t>1</w:t>
            </w:r>
            <w:r>
              <w:rPr>
                <w:b/>
                <w:bCs/>
                <w:spacing w:val="-3"/>
                <w:sz w:val="18"/>
              </w:rPr>
              <w:t>.《国内水路运输管理条例》</w:t>
            </w:r>
          </w:p>
          <w:p>
            <w:pPr>
              <w:pStyle w:val="13"/>
              <w:autoSpaceDE/>
              <w:autoSpaceDN/>
              <w:ind w:firstLine="360" w:firstLineChars="200"/>
              <w:jc w:val="both"/>
              <w:rPr>
                <w:rFonts w:hint="eastAsia"/>
                <w:sz w:val="18"/>
              </w:rPr>
            </w:pPr>
            <w:r>
              <w:rPr>
                <w:sz w:val="18"/>
              </w:rPr>
              <mc:AlternateContent>
                <mc:Choice Requires="wps">
                  <w:drawing>
                    <wp:anchor distT="0" distB="0" distL="114300" distR="114300" simplePos="0" relativeHeight="251660288" behindDoc="0" locked="0" layoutInCell="1" allowOverlap="1">
                      <wp:simplePos x="0" y="0"/>
                      <wp:positionH relativeFrom="column">
                        <wp:posOffset>786130</wp:posOffset>
                      </wp:positionH>
                      <wp:positionV relativeFrom="paragraph">
                        <wp:posOffset>448945</wp:posOffset>
                      </wp:positionV>
                      <wp:extent cx="635" cy="635"/>
                      <wp:effectExtent l="0" t="0" r="0" b="0"/>
                      <wp:wrapNone/>
                      <wp:docPr id="3" name="墨迹 10"/>
                      <wp:cNvGraphicFramePr/>
                      <a:graphic xmlns:a="http://schemas.openxmlformats.org/drawingml/2006/main">
                        <a:graphicData uri="http://schemas.microsoft.com/office/word/2010/wordprocessingInk">
                          <mc:AlternateContent xmlns:a14="http://schemas.microsoft.com/office/drawing/2010/main">
                            <mc:Choice Requires="a14">
                              <w14:contentPart bwMode="auto" r:id="rId5">
                                <w14:nvContentPartPr>
                                  <w14:cNvPr id="3" name="墨迹 10"/>
                                  <w14:cNvContentPartPr/>
                                </w14:nvContentPartPr>
                                <w14:xfrm>
                                  <a:off x="0" y="0"/>
                                  <a:ext cx="360" cy="360"/>
                                </w14:xfrm>
                              </w14:contentPart>
                            </mc:Choice>
                          </mc:AlternateContent>
                        </a:graphicData>
                      </a:graphic>
                    </wp:anchor>
                  </w:drawing>
                </mc:Choice>
                <mc:Fallback>
                  <w:pict>
                    <v:shape id="墨迹 10" o:spid="_x0000_s1026" o:spt="75" style="position:absolute;left:0pt;margin-left:61.9pt;margin-top:35.35pt;height:0.05pt;width:0.05pt;z-index:251660288;mso-width-relative:page;mso-height-relative:page;" coordsize="21600,21600" o:gfxdata="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">
                      <v:imagedata r:id="rId6" o:title=""/>
                      <o:lock v:ext="edit"/>
                    </v:shape>
                  </w:pict>
                </mc:Fallback>
              </mc:AlternateContent>
            </w:r>
            <w:r>
              <w:rPr>
                <w:sz w:val="18"/>
              </w:rPr>
              <w:t>第十四条第一</w:t>
            </w:r>
            <w:r>
              <w:rPr>
                <w:rFonts w:hint="eastAsia"/>
                <w:sz w:val="18"/>
                <w:lang w:eastAsia="zh-CN"/>
              </w:rPr>
              <w:t>款、第</w:t>
            </w:r>
            <w:r>
              <w:rPr>
                <w:sz w:val="18"/>
              </w:rPr>
              <w:t>三款</w:t>
            </w:r>
            <w:r>
              <w:rPr>
                <w:rFonts w:hint="eastAsia"/>
                <w:sz w:val="18"/>
                <w:lang w:val="en-US" w:eastAsia="zh-CN"/>
              </w:rPr>
              <w:t xml:space="preserve">  </w:t>
            </w:r>
            <w:r>
              <w:rPr>
                <w:sz w:val="18"/>
              </w:rPr>
              <w:t>水路运输经营者新增船舶投入运营的，应当凭水路运输业务经营许可证件、船舶登记证书</w:t>
            </w:r>
            <w:r>
              <w:rPr>
                <w:spacing w:val="-2"/>
                <w:sz w:val="18"/>
              </w:rPr>
              <w:t>和检验证书向国务院交通运输主管部门或者设区的市级以上地方人民政府负责水路运输管理的部门领取船舶营运证件。海事管理机构在现场监督检查时，发现从事水路运输的船舶不能提供有效的船舶营运证件</w:t>
            </w:r>
            <w:r>
              <w:rPr>
                <w:rFonts w:hint="eastAsia"/>
                <w:spacing w:val="-2"/>
                <w:sz w:val="18"/>
              </w:rPr>
              <w:t>的</w:t>
            </w:r>
            <w:r>
              <w:rPr>
                <w:spacing w:val="-2"/>
                <w:sz w:val="18"/>
              </w:rPr>
              <w:t>，应当通知有关主管部门依法处理。</w:t>
            </w:r>
          </w:p>
          <w:p>
            <w:pPr>
              <w:pStyle w:val="13"/>
              <w:spacing w:line="249" w:lineRule="auto"/>
              <w:ind w:firstLine="352" w:firstLineChars="200"/>
              <w:jc w:val="both"/>
              <w:rPr>
                <w:rFonts w:hint="eastAsia"/>
                <w:spacing w:val="-2"/>
                <w:sz w:val="18"/>
              </w:rPr>
            </w:pPr>
            <w:r>
              <w:rPr>
                <w:spacing w:val="-2"/>
                <w:sz w:val="18"/>
              </w:rPr>
              <w:t>第三十四条</w:t>
            </w:r>
            <w:r>
              <w:rPr>
                <w:rFonts w:hint="eastAsia"/>
                <w:spacing w:val="-2"/>
                <w:sz w:val="18"/>
                <w:lang w:val="en-US" w:eastAsia="zh-CN"/>
              </w:rPr>
              <w:t xml:space="preserve">  </w:t>
            </w:r>
            <w:r>
              <w:rPr>
                <w:spacing w:val="-2"/>
                <w:sz w:val="18"/>
              </w:rPr>
              <w:t>水路运输经营者使用未取得船舶营运证件的船舶从事水路运输的，由负责水路运输管理的部门</w:t>
            </w:r>
            <w:r>
              <w:rPr>
                <w:spacing w:val="-6"/>
                <w:sz w:val="18"/>
              </w:rPr>
              <w:t xml:space="preserve">责令该船停止经营，没收违法所得，并处违法所得 </w:t>
            </w:r>
            <w:r>
              <w:rPr>
                <w:spacing w:val="-4"/>
                <w:sz w:val="18"/>
              </w:rPr>
              <w:t>1</w:t>
            </w:r>
            <w:r>
              <w:rPr>
                <w:spacing w:val="-17"/>
                <w:sz w:val="18"/>
              </w:rPr>
              <w:t xml:space="preserve"> 倍以上 </w:t>
            </w:r>
            <w:r>
              <w:rPr>
                <w:spacing w:val="-4"/>
                <w:sz w:val="18"/>
              </w:rPr>
              <w:t>5</w:t>
            </w:r>
            <w:r>
              <w:rPr>
                <w:spacing w:val="-12"/>
                <w:sz w:val="18"/>
              </w:rPr>
              <w:t xml:space="preserve"> 倍以下的罚款；没有违法所得或者违法所得不足 </w:t>
            </w:r>
            <w:r>
              <w:rPr>
                <w:spacing w:val="-4"/>
                <w:sz w:val="18"/>
              </w:rPr>
              <w:t>2</w:t>
            </w:r>
            <w:r>
              <w:rPr>
                <w:spacing w:val="-12"/>
                <w:sz w:val="18"/>
              </w:rPr>
              <w:t xml:space="preserve"> 万元的，</w:t>
            </w:r>
            <w:r>
              <w:rPr>
                <w:spacing w:val="-24"/>
                <w:sz w:val="18"/>
              </w:rPr>
              <w:t xml:space="preserve">处 </w:t>
            </w:r>
            <w:r>
              <w:rPr>
                <w:spacing w:val="-2"/>
                <w:sz w:val="18"/>
              </w:rPr>
              <w:t>2</w:t>
            </w:r>
            <w:r>
              <w:rPr>
                <w:spacing w:val="-18"/>
                <w:sz w:val="18"/>
              </w:rPr>
              <w:t xml:space="preserve"> 万元以上 </w:t>
            </w:r>
            <w:r>
              <w:rPr>
                <w:spacing w:val="-2"/>
                <w:sz w:val="18"/>
              </w:rPr>
              <w:t>10</w:t>
            </w:r>
            <w:r>
              <w:rPr>
                <w:spacing w:val="-9"/>
                <w:sz w:val="18"/>
              </w:rPr>
              <w:t xml:space="preserve"> 万元以下的罚款。</w:t>
            </w:r>
          </w:p>
          <w:p>
            <w:pPr>
              <w:pStyle w:val="13"/>
              <w:spacing w:line="249" w:lineRule="auto"/>
              <w:ind w:firstLine="353" w:firstLineChars="200"/>
              <w:jc w:val="both"/>
              <w:rPr>
                <w:rFonts w:hint="eastAsia" w:eastAsia="宋体"/>
                <w:b/>
                <w:bCs/>
                <w:spacing w:val="-2"/>
                <w:sz w:val="18"/>
                <w:lang w:eastAsia="zh-CN"/>
              </w:rPr>
            </w:pPr>
            <w:r>
              <w:rPr>
                <w:b/>
                <w:bCs/>
                <w:spacing w:val="-2"/>
                <w:sz w:val="18"/>
              </w:rPr>
              <w:t>2.</w:t>
            </w:r>
            <w:r>
              <w:rPr>
                <w:rFonts w:hint="eastAsia"/>
                <w:b/>
                <w:bCs/>
                <w:spacing w:val="-2"/>
                <w:sz w:val="18"/>
                <w:lang w:eastAsia="zh-CN"/>
              </w:rPr>
              <w:t>《老旧运输船舶管理规定》（交通运输部令2021年第13号）</w:t>
            </w:r>
          </w:p>
          <w:p>
            <w:pPr>
              <w:spacing w:line="249" w:lineRule="auto"/>
              <w:ind w:firstLine="352" w:firstLineChars="200"/>
              <w:jc w:val="both"/>
              <w:rPr>
                <w:rFonts w:hint="eastAsia"/>
                <w:sz w:val="18"/>
              </w:rPr>
            </w:pPr>
            <w:r>
              <w:rPr>
                <w:spacing w:val="-2"/>
                <w:sz w:val="18"/>
              </w:rPr>
              <w:t>第十三条第（四）项</w:t>
            </w:r>
            <w:r>
              <w:rPr>
                <w:rFonts w:hint="eastAsia"/>
                <w:spacing w:val="-2"/>
                <w:sz w:val="18"/>
                <w:lang w:val="en-US" w:eastAsia="zh-CN"/>
              </w:rPr>
              <w:t xml:space="preserve">  </w:t>
            </w:r>
            <w:r>
              <w:rPr>
                <w:spacing w:val="-2"/>
                <w:sz w:val="18"/>
              </w:rPr>
              <w:t>购置外国籍船舶或者以光船租赁条件租赁外国籍船舶改为中国籍船舶经营水路运输，购置人、承租人应当了解船舶的船龄和技术状况，并按下列程序办理有关手续：（四）购置外国籍船舶或者以光船租赁条件租赁外国籍船舶取得船舶国籍证书或者光船租赁登记证明书及临时船舶国籍证书后，经营国内水路运输的，应当按有关规定</w:t>
            </w:r>
            <w:r>
              <w:rPr>
                <w:spacing w:val="-1"/>
                <w:sz w:val="18"/>
              </w:rPr>
              <w:t xml:space="preserve">申领并取得船舶营运证；经营国际运输的，于投入运营前 </w:t>
            </w:r>
            <w:r>
              <w:rPr>
                <w:sz w:val="18"/>
              </w:rPr>
              <w:t>15</w:t>
            </w:r>
            <w:r>
              <w:rPr>
                <w:spacing w:val="-5"/>
                <w:sz w:val="18"/>
              </w:rPr>
              <w:t xml:space="preserve"> 日向交通运输部备案。交通运输部应当自收到备案材料之</w:t>
            </w:r>
            <w:r>
              <w:rPr>
                <w:spacing w:val="-15"/>
                <w:sz w:val="18"/>
              </w:rPr>
              <w:t xml:space="preserve">日起 </w:t>
            </w:r>
            <w:r>
              <w:rPr>
                <w:sz w:val="18"/>
              </w:rPr>
              <w:t>3</w:t>
            </w:r>
            <w:r>
              <w:rPr>
                <w:spacing w:val="-8"/>
                <w:sz w:val="18"/>
              </w:rPr>
              <w:t xml:space="preserve"> 日内出具备案证明书。</w:t>
            </w:r>
          </w:p>
          <w:p>
            <w:pPr>
              <w:pStyle w:val="13"/>
              <w:spacing w:line="249" w:lineRule="auto"/>
              <w:ind w:firstLine="360" w:firstLineChars="200"/>
              <w:jc w:val="both"/>
              <w:rPr>
                <w:rFonts w:hint="eastAsia"/>
                <w:sz w:val="18"/>
              </w:rPr>
            </w:pPr>
            <w:r>
              <w:rPr>
                <w:sz w:val="18"/>
              </w:rPr>
              <w:t>第三十四条</w:t>
            </w:r>
            <w:r>
              <w:rPr>
                <w:rFonts w:hint="eastAsia"/>
                <w:sz w:val="18"/>
                <w:lang w:val="en-US" w:eastAsia="zh-CN"/>
              </w:rPr>
              <w:t xml:space="preserve">  </w:t>
            </w:r>
            <w:r>
              <w:rPr>
                <w:sz w:val="18"/>
              </w:rPr>
              <w:t>老旧运输船舶所有人或者经营人违反本规定第十三条第（四）项的规定，使用未取得船舶营运证的船</w:t>
            </w:r>
            <w:r>
              <w:rPr>
                <w:spacing w:val="-2"/>
                <w:sz w:val="18"/>
              </w:rPr>
              <w:t>舶从事水路运输的，按《国内水路运输管理条例》第三十四条第一款的规定给予行政处罚。</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default"/>
                <w:spacing w:val="-4"/>
                <w:lang w:val="en-US" w:eastAsia="zh-CN"/>
              </w:rPr>
            </w:pPr>
            <w:r>
              <w:rPr>
                <w:rFonts w:hint="default"/>
                <w:spacing w:val="-4"/>
                <w:lang w:val="en-US" w:eastAsia="zh-CN"/>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297" w:hRule="atLeast"/>
          <w:jc w:val="center"/>
        </w:trPr>
        <w:tc>
          <w:tcPr>
            <w:tcW w:w="630" w:type="dxa"/>
            <w:shd w:val="clear" w:color="auto" w:fill="auto"/>
            <w:vAlign w:val="center"/>
          </w:tcPr>
          <w:p>
            <w:pPr>
              <w:pStyle w:val="13"/>
              <w:keepNext w:val="0"/>
              <w:keepLines w:val="0"/>
              <w:pageBreakBefore w:val="0"/>
              <w:widowControl w:val="0"/>
              <w:kinsoku/>
              <w:wordWrap/>
              <w:overflowPunct/>
              <w:topLinePunct w:val="0"/>
              <w:bidi w:val="0"/>
              <w:adjustRightInd/>
              <w:snapToGrid/>
              <w:ind w:left="0" w:firstLine="0"/>
              <w:jc w:val="center"/>
              <w:textAlignment w:val="auto"/>
              <w:rPr>
                <w:rFonts w:hint="eastAsia"/>
                <w:b/>
                <w:spacing w:val="0"/>
                <w:sz w:val="15"/>
              </w:rPr>
            </w:pPr>
          </w:p>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4</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z w:val="18"/>
              </w:rPr>
            </w:pPr>
            <w:r>
              <w:rPr>
                <w:spacing w:val="-2"/>
                <w:sz w:val="18"/>
              </w:rPr>
              <w:t>对从事水路运输经营的船舶超出《船舶营业运输证》核定的经营范 围，或者擅自改装客船、危险品船增加《船舶营业运输证》核定的载客定额、载货定额或者变更从事散装液体危险货物运输种类的行政</w:t>
            </w:r>
          </w:p>
          <w:p>
            <w:pPr>
              <w:pStyle w:val="13"/>
              <w:keepNext w:val="0"/>
              <w:keepLines w:val="0"/>
              <w:pageBreakBefore w:val="0"/>
              <w:widowControl w:val="0"/>
              <w:kinsoku/>
              <w:wordWrap/>
              <w:overflowPunct/>
              <w:topLinePunct w:val="0"/>
              <w:bidi w:val="0"/>
              <w:adjustRightInd/>
              <w:snapToGrid/>
              <w:spacing w:line="206" w:lineRule="exact"/>
              <w:ind w:left="0" w:right="0"/>
              <w:jc w:val="both"/>
              <w:textAlignment w:val="auto"/>
              <w:rPr>
                <w:rFonts w:hint="eastAsia"/>
                <w:spacing w:val="-5"/>
                <w:sz w:val="18"/>
              </w:rPr>
            </w:pPr>
            <w:r>
              <w:rPr>
                <w:spacing w:val="-5"/>
                <w:sz w:val="18"/>
              </w:rPr>
              <w:t>处罚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ind w:firstLine="352" w:firstLineChars="200"/>
              <w:jc w:val="both"/>
              <w:rPr>
                <w:rFonts w:hint="eastAsia"/>
                <w:spacing w:val="-2"/>
                <w:sz w:val="18"/>
              </w:rPr>
            </w:pPr>
          </w:p>
          <w:p>
            <w:pPr>
              <w:ind w:firstLine="352" w:firstLineChars="200"/>
              <w:jc w:val="both"/>
              <w:rPr>
                <w:rFonts w:hint="eastAsia"/>
                <w:spacing w:val="-2"/>
                <w:sz w:val="18"/>
              </w:rPr>
            </w:pPr>
          </w:p>
          <w:p>
            <w:pPr>
              <w:ind w:firstLine="353" w:firstLineChars="200"/>
              <w:jc w:val="both"/>
              <w:rPr>
                <w:rFonts w:hint="eastAsia"/>
                <w:b/>
                <w:bCs/>
                <w:sz w:val="18"/>
              </w:rPr>
            </w:pPr>
            <w:r>
              <w:rPr>
                <w:b/>
                <w:bCs/>
                <w:spacing w:val="-2"/>
                <w:sz w:val="18"/>
              </w:rPr>
              <w:t>1</w:t>
            </w:r>
            <w:r>
              <w:rPr>
                <w:b/>
                <w:bCs/>
                <w:spacing w:val="-3"/>
                <w:sz w:val="18"/>
              </w:rPr>
              <w:t>.《国内水路运输管理条例》</w:t>
            </w:r>
          </w:p>
          <w:p>
            <w:pPr>
              <w:ind w:firstLine="352" w:firstLineChars="200"/>
              <w:jc w:val="both"/>
              <w:rPr>
                <w:rFonts w:hint="eastAsia"/>
                <w:spacing w:val="-2"/>
                <w:sz w:val="18"/>
              </w:rPr>
            </w:pPr>
            <w:r>
              <w:rPr>
                <w:spacing w:val="-2"/>
                <w:sz w:val="18"/>
              </w:rPr>
              <w:t>第三十四条</w:t>
            </w:r>
            <w:r>
              <w:rPr>
                <w:rFonts w:hint="eastAsia"/>
                <w:spacing w:val="-2"/>
                <w:sz w:val="18"/>
                <w:lang w:val="en-US" w:eastAsia="zh-CN"/>
              </w:rPr>
              <w:t xml:space="preserve">  </w:t>
            </w:r>
            <w:r>
              <w:rPr>
                <w:spacing w:val="-2"/>
                <w:sz w:val="18"/>
              </w:rPr>
              <w:t>水路运输经营者使用未取得船舶营运证件的船舶从事水路运输的，由负责水路运输管理的部门</w:t>
            </w:r>
            <w:r>
              <w:rPr>
                <w:spacing w:val="-6"/>
                <w:sz w:val="18"/>
              </w:rPr>
              <w:t xml:space="preserve">责令该船停止经营，没收违法所得，并处违法所得 </w:t>
            </w:r>
            <w:r>
              <w:rPr>
                <w:spacing w:val="-4"/>
                <w:sz w:val="18"/>
              </w:rPr>
              <w:t>1</w:t>
            </w:r>
            <w:r>
              <w:rPr>
                <w:spacing w:val="-17"/>
                <w:sz w:val="18"/>
              </w:rPr>
              <w:t xml:space="preserve"> 倍以上 </w:t>
            </w:r>
            <w:r>
              <w:rPr>
                <w:spacing w:val="-4"/>
                <w:sz w:val="18"/>
              </w:rPr>
              <w:t>5</w:t>
            </w:r>
            <w:r>
              <w:rPr>
                <w:spacing w:val="-12"/>
                <w:sz w:val="18"/>
              </w:rPr>
              <w:t xml:space="preserve"> 倍以下的罚款；没有违法所得或者违法所得不足 </w:t>
            </w:r>
            <w:r>
              <w:rPr>
                <w:spacing w:val="-4"/>
                <w:sz w:val="18"/>
              </w:rPr>
              <w:t>2</w:t>
            </w:r>
            <w:r>
              <w:rPr>
                <w:spacing w:val="-12"/>
                <w:sz w:val="18"/>
              </w:rPr>
              <w:t xml:space="preserve"> 万元的，</w:t>
            </w:r>
            <w:r>
              <w:rPr>
                <w:spacing w:val="-24"/>
                <w:sz w:val="18"/>
              </w:rPr>
              <w:t xml:space="preserve">处 </w:t>
            </w:r>
            <w:r>
              <w:rPr>
                <w:spacing w:val="-2"/>
                <w:sz w:val="18"/>
              </w:rPr>
              <w:t>2</w:t>
            </w:r>
            <w:r>
              <w:rPr>
                <w:spacing w:val="-18"/>
                <w:sz w:val="18"/>
              </w:rPr>
              <w:t xml:space="preserve"> 万元以上 </w:t>
            </w:r>
            <w:r>
              <w:rPr>
                <w:spacing w:val="-2"/>
                <w:sz w:val="18"/>
              </w:rPr>
              <w:t>10</w:t>
            </w:r>
            <w:r>
              <w:rPr>
                <w:spacing w:val="-9"/>
                <w:sz w:val="18"/>
              </w:rPr>
              <w:t xml:space="preserve"> 万元以下的罚款。</w:t>
            </w:r>
          </w:p>
          <w:p>
            <w:pPr>
              <w:ind w:firstLine="353" w:firstLineChars="200"/>
              <w:jc w:val="both"/>
              <w:rPr>
                <w:rFonts w:hint="eastAsia" w:eastAsia="宋体"/>
                <w:b/>
                <w:bCs/>
                <w:sz w:val="18"/>
                <w:lang w:eastAsia="zh-CN"/>
              </w:rPr>
            </w:pPr>
            <w:r>
              <w:rPr>
                <w:b/>
                <w:bCs/>
                <w:spacing w:val="-2"/>
                <w:sz w:val="18"/>
              </w:rPr>
              <w:t>2.</w:t>
            </w:r>
            <w:r>
              <w:rPr>
                <w:rFonts w:hint="eastAsia"/>
                <w:b/>
                <w:bCs/>
                <w:spacing w:val="-2"/>
                <w:sz w:val="18"/>
                <w:lang w:eastAsia="zh-CN"/>
              </w:rPr>
              <w:t>《国内水路运输管理规定》（交通运输部令2014年第2号）</w:t>
            </w:r>
          </w:p>
          <w:p>
            <w:pPr>
              <w:ind w:firstLine="360" w:firstLineChars="200"/>
              <w:jc w:val="both"/>
              <w:rPr>
                <w:rFonts w:hint="eastAsia"/>
                <w:spacing w:val="-2"/>
                <w:sz w:val="18"/>
              </w:rPr>
            </w:pPr>
            <w:r>
              <w:rPr>
                <w:sz w:val="18"/>
              </w:rPr>
              <w:t>第五十条</w:t>
            </w:r>
            <w:r>
              <w:rPr>
                <w:rFonts w:hint="eastAsia"/>
                <w:sz w:val="18"/>
                <w:lang w:val="en-US" w:eastAsia="zh-CN"/>
              </w:rPr>
              <w:t xml:space="preserve">  </w:t>
            </w:r>
            <w:r>
              <w:rPr>
                <w:spacing w:val="-1"/>
                <w:sz w:val="18"/>
              </w:rPr>
              <w:t>从事水路运输经营的船舶超出《船舶营业运输证》核定的经营范围，或者擅自改装客船、危险品船增加</w:t>
            </w:r>
            <w:r>
              <w:rPr>
                <w:spacing w:val="-2"/>
                <w:sz w:val="18"/>
              </w:rPr>
              <w:t>《船舶营业运输证》核定的载客定额、载货定额或者变更从事散装液体危险货物运输种类的，按照《国内水路运输管理条例》第三十四条第一款的规定予以处罚。</w:t>
            </w:r>
          </w:p>
          <w:p>
            <w:pPr>
              <w:pStyle w:val="2"/>
              <w:ind w:left="440" w:firstLine="440"/>
              <w:rPr>
                <w:rFonts w:hint="eastAsia"/>
              </w:rPr>
            </w:pP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default"/>
                <w:spacing w:val="-4"/>
                <w:lang w:val="en-US" w:eastAsia="zh-CN"/>
              </w:rPr>
            </w:pPr>
            <w:r>
              <w:rPr>
                <w:rFonts w:hint="default"/>
                <w:spacing w:val="-4"/>
                <w:lang w:val="en-US" w:eastAsia="zh-CN"/>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54"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5</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2"/>
                <w:sz w:val="18"/>
              </w:rPr>
            </w:pPr>
            <w:r>
              <w:rPr>
                <w:spacing w:val="-2"/>
                <w:sz w:val="18"/>
              </w:rPr>
              <w:t>对未经许可或者超越许可范围使用外国籍船舶经营水路运输业务，或者外国的企 业、其他经济组织和个人经营或者以租用中国籍船舶或者舱位等方式变相经营水路运输业务行为的行政处罚</w:t>
            </w:r>
          </w:p>
        </w:tc>
        <w:tc>
          <w:tcPr>
            <w:tcW w:w="1121" w:type="dxa"/>
            <w:shd w:val="clear" w:color="auto" w:fill="auto"/>
            <w:vAlign w:val="center"/>
          </w:tcPr>
          <w:p>
            <w:pPr>
              <w:pStyle w:val="13"/>
              <w:jc w:val="both"/>
              <w:rPr>
                <w:rFonts w:hint="eastAsia"/>
                <w:b/>
                <w:sz w:val="15"/>
              </w:rPr>
            </w:pPr>
          </w:p>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21" w:firstLineChars="200"/>
              <w:jc w:val="both"/>
              <w:rPr>
                <w:rFonts w:hint="eastAsia"/>
                <w:b/>
                <w:sz w:val="16"/>
              </w:rPr>
            </w:pPr>
          </w:p>
          <w:p>
            <w:pPr>
              <w:pStyle w:val="13"/>
              <w:ind w:firstLine="357" w:firstLineChars="200"/>
              <w:jc w:val="both"/>
              <w:rPr>
                <w:rFonts w:hint="eastAsia"/>
                <w:b/>
                <w:bCs/>
                <w:sz w:val="18"/>
              </w:rPr>
            </w:pPr>
            <w:r>
              <w:rPr>
                <w:b/>
                <w:bCs/>
                <w:spacing w:val="-1"/>
                <w:sz w:val="18"/>
              </w:rPr>
              <w:t>《国内水路运输管理条例》</w:t>
            </w:r>
          </w:p>
          <w:p>
            <w:pPr>
              <w:pStyle w:val="13"/>
              <w:ind w:firstLine="360" w:firstLineChars="200"/>
              <w:jc w:val="both"/>
              <w:rPr>
                <w:rFonts w:hint="eastAsia"/>
                <w:sz w:val="18"/>
              </w:rPr>
            </w:pPr>
            <w:r>
              <w:rPr>
                <w:sz w:val="18"/>
              </w:rPr>
              <w:t>第十六条</w:t>
            </w:r>
            <w:r>
              <w:rPr>
                <w:rFonts w:hint="eastAsia"/>
                <w:sz w:val="18"/>
                <w:lang w:val="en-US" w:eastAsia="zh-CN"/>
              </w:rPr>
              <w:t xml:space="preserve">  </w:t>
            </w:r>
            <w:r>
              <w:rPr>
                <w:sz w:val="18"/>
              </w:rPr>
              <w:t>水路运输经营者不得使用外国籍船舶经营水路运输业务。但是，在国内没有能够满足所申请运输要求的</w:t>
            </w:r>
            <w:r>
              <w:rPr>
                <w:spacing w:val="-2"/>
                <w:sz w:val="18"/>
              </w:rPr>
              <w:t>中国籍船舶，并且船舶停靠的港口或者水域为对外开放的港口或者水域的情况下，经国务院交通运输主管部门许可，水路运输经营者可以在国务院交通运输主管部门规定的期限或者航次内，临时使用外国籍船舶运输。</w:t>
            </w:r>
          </w:p>
          <w:p>
            <w:pPr>
              <w:pStyle w:val="13"/>
              <w:ind w:firstLine="352" w:firstLineChars="200"/>
              <w:jc w:val="both"/>
              <w:rPr>
                <w:rFonts w:hint="eastAsia"/>
                <w:sz w:val="18"/>
              </w:rPr>
            </w:pPr>
            <w:r>
              <w:rPr>
                <w:spacing w:val="-2"/>
                <w:sz w:val="18"/>
              </w:rPr>
              <w:t>在香港特别行政区、澳门特别行政区、台湾地区进行船籍登记的船舶，参照适用本条例关于外国籍船舶的规定，国务院另有规定的除外。</w:t>
            </w:r>
          </w:p>
          <w:p>
            <w:pPr>
              <w:pStyle w:val="13"/>
              <w:ind w:firstLine="360" w:firstLineChars="200"/>
              <w:jc w:val="both"/>
              <w:rPr>
                <w:rFonts w:hint="eastAsia"/>
                <w:spacing w:val="-8"/>
                <w:sz w:val="18"/>
              </w:rPr>
            </w:pPr>
            <w:r>
              <w:rPr>
                <w:sz w:val="18"/>
              </w:rPr>
              <w:t>第三十五条</w:t>
            </w:r>
            <w:r>
              <w:rPr>
                <w:rFonts w:hint="eastAsia"/>
                <w:sz w:val="18"/>
                <w:lang w:val="en-US" w:eastAsia="zh-CN"/>
              </w:rPr>
              <w:t xml:space="preserve">  </w:t>
            </w:r>
            <w:r>
              <w:rPr>
                <w:sz w:val="18"/>
              </w:rPr>
              <w:t>水路运输经营者未经国务院交通运输主管部门许可或者超越许可范围使用外国籍船舶经营水路运输</w:t>
            </w:r>
            <w:r>
              <w:rPr>
                <w:spacing w:val="-2"/>
                <w:sz w:val="18"/>
              </w:rPr>
              <w:t>业务，或者外国的企业、其他经济组织和个人经营或者以租用中国籍船舶或者舱位等方式变相经营水路运输业务的，由</w:t>
            </w:r>
            <w:r>
              <w:rPr>
                <w:spacing w:val="-4"/>
                <w:sz w:val="18"/>
              </w:rPr>
              <w:t xml:space="preserve">负责水路运输管理的部门责令停止经营，没收违法所得，并处违法所得 </w:t>
            </w:r>
            <w:r>
              <w:rPr>
                <w:spacing w:val="-2"/>
                <w:sz w:val="18"/>
              </w:rPr>
              <w:t>1</w:t>
            </w:r>
            <w:r>
              <w:rPr>
                <w:spacing w:val="-15"/>
                <w:sz w:val="18"/>
              </w:rPr>
              <w:t xml:space="preserve"> 倍以上 </w:t>
            </w:r>
            <w:r>
              <w:rPr>
                <w:spacing w:val="-2"/>
                <w:sz w:val="18"/>
              </w:rPr>
              <w:t>5</w:t>
            </w:r>
            <w:r>
              <w:rPr>
                <w:spacing w:val="-9"/>
                <w:sz w:val="18"/>
              </w:rPr>
              <w:t xml:space="preserve"> 倍以下的罚款；没有违法所得或者违</w:t>
            </w:r>
            <w:r>
              <w:rPr>
                <w:spacing w:val="-8"/>
                <w:sz w:val="18"/>
              </w:rPr>
              <w:t xml:space="preserve">法所得不足 </w:t>
            </w:r>
            <w:r>
              <w:rPr>
                <w:sz w:val="18"/>
              </w:rPr>
              <w:t>20</w:t>
            </w:r>
            <w:r>
              <w:rPr>
                <w:spacing w:val="-15"/>
                <w:sz w:val="18"/>
              </w:rPr>
              <w:t xml:space="preserve"> 万元的，处 </w:t>
            </w:r>
            <w:r>
              <w:rPr>
                <w:sz w:val="18"/>
              </w:rPr>
              <w:t>20</w:t>
            </w:r>
            <w:r>
              <w:rPr>
                <w:spacing w:val="-16"/>
                <w:sz w:val="18"/>
              </w:rPr>
              <w:t xml:space="preserve"> 万元以上 </w:t>
            </w:r>
            <w:r>
              <w:rPr>
                <w:sz w:val="18"/>
              </w:rPr>
              <w:t>100</w:t>
            </w:r>
            <w:r>
              <w:rPr>
                <w:spacing w:val="-8"/>
                <w:sz w:val="18"/>
              </w:rPr>
              <w:t xml:space="preserve"> 万元以下的罚款。</w:t>
            </w:r>
          </w:p>
          <w:p>
            <w:pPr>
              <w:pStyle w:val="13"/>
              <w:ind w:firstLine="328" w:firstLineChars="200"/>
              <w:jc w:val="both"/>
              <w:rPr>
                <w:rFonts w:hint="eastAsia"/>
                <w:spacing w:val="-8"/>
                <w:sz w:val="18"/>
              </w:rPr>
            </w:pPr>
          </w:p>
          <w:p>
            <w:pPr>
              <w:pStyle w:val="13"/>
              <w:ind w:firstLine="328" w:firstLineChars="200"/>
              <w:jc w:val="both"/>
              <w:rPr>
                <w:rFonts w:hint="eastAsia"/>
                <w:spacing w:val="-8"/>
                <w:sz w:val="18"/>
              </w:rPr>
            </w:pP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default"/>
                <w:spacing w:val="-4"/>
                <w:lang w:val="en-US" w:eastAsia="zh-CN"/>
              </w:rPr>
            </w:pPr>
            <w:r>
              <w:rPr>
                <w:rFonts w:hint="default"/>
                <w:spacing w:val="-4"/>
                <w:lang w:val="en-US" w:eastAsia="zh-CN"/>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57"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6</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2"/>
                <w:sz w:val="18"/>
              </w:rPr>
            </w:pPr>
            <w:r>
              <w:rPr>
                <w:spacing w:val="-2"/>
                <w:sz w:val="18"/>
              </w:rPr>
              <w:t>对以欺骗或者贿赂等不正当手段取得《国内水路运输管理条例》规定的行政许可行为的行政处罚</w:t>
            </w:r>
          </w:p>
        </w:tc>
        <w:tc>
          <w:tcPr>
            <w:tcW w:w="1121" w:type="dxa"/>
            <w:shd w:val="clear" w:color="auto" w:fill="auto"/>
            <w:vAlign w:val="center"/>
          </w:tcPr>
          <w:p>
            <w:pPr>
              <w:pStyle w:val="13"/>
              <w:jc w:val="both"/>
              <w:rPr>
                <w:rFonts w:hint="eastAsia"/>
                <w:b/>
                <w:sz w:val="18"/>
              </w:rPr>
            </w:pPr>
            <w:r>
              <w:rPr>
                <w:spacing w:val="-2"/>
                <w:sz w:val="18"/>
              </w:rPr>
              <w:t>行政处</w:t>
            </w:r>
            <w:r>
              <w:rPr>
                <w:spacing w:val="-10"/>
                <w:sz w:val="18"/>
              </w:rPr>
              <w:t>罚</w:t>
            </w:r>
          </w:p>
          <w:p>
            <w:pPr>
              <w:pStyle w:val="13"/>
              <w:jc w:val="both"/>
              <w:rPr>
                <w:rFonts w:hint="eastAsia"/>
                <w:b/>
                <w:sz w:val="18"/>
              </w:rPr>
            </w:pPr>
          </w:p>
          <w:p>
            <w:pPr>
              <w:pStyle w:val="13"/>
              <w:jc w:val="both"/>
              <w:rPr>
                <w:rFonts w:hint="eastAsia"/>
                <w:b/>
                <w:sz w:val="12"/>
              </w:rPr>
            </w:pPr>
          </w:p>
          <w:p>
            <w:pPr>
              <w:pStyle w:val="13"/>
              <w:jc w:val="both"/>
              <w:rPr>
                <w:rFonts w:hint="eastAsia"/>
                <w:sz w:val="18"/>
              </w:rPr>
            </w:pPr>
          </w:p>
        </w:tc>
        <w:tc>
          <w:tcPr>
            <w:tcW w:w="8695" w:type="dxa"/>
            <w:shd w:val="clear" w:color="auto" w:fill="auto"/>
            <w:tcMar>
              <w:top w:w="0" w:type="dxa"/>
              <w:left w:w="113" w:type="dxa"/>
              <w:bottom w:w="0" w:type="dxa"/>
              <w:right w:w="113" w:type="dxa"/>
            </w:tcMar>
            <w:vAlign w:val="center"/>
          </w:tcPr>
          <w:p>
            <w:pPr>
              <w:pStyle w:val="13"/>
              <w:ind w:firstLine="357" w:firstLineChars="200"/>
              <w:jc w:val="both"/>
              <w:rPr>
                <w:rFonts w:hint="eastAsia"/>
                <w:b/>
                <w:bCs/>
                <w:sz w:val="18"/>
              </w:rPr>
            </w:pPr>
            <w:r>
              <w:rPr>
                <w:b/>
                <w:bCs/>
                <w:spacing w:val="-1"/>
                <w:sz w:val="18"/>
              </w:rPr>
              <w:t>《国内水路运输管理条例》</w:t>
            </w:r>
          </w:p>
          <w:p>
            <w:pPr>
              <w:pStyle w:val="13"/>
              <w:ind w:firstLine="360" w:firstLineChars="200"/>
              <w:jc w:val="both"/>
              <w:rPr>
                <w:rFonts w:hint="eastAsia"/>
                <w:sz w:val="18"/>
              </w:rPr>
            </w:pPr>
            <w:r>
              <w:rPr>
                <w:sz w:val="18"/>
              </w:rPr>
              <w:t>第八条</w:t>
            </w:r>
            <w:r>
              <w:rPr>
                <w:rFonts w:hint="eastAsia"/>
                <w:sz w:val="18"/>
                <w:lang w:val="en-US" w:eastAsia="zh-CN"/>
              </w:rPr>
              <w:t xml:space="preserve">  </w:t>
            </w:r>
            <w:r>
              <w:rPr>
                <w:sz w:val="18"/>
              </w:rPr>
              <w:t>经营水路运输业务，应当按照国务院交通运输主管部门的规定，经国务院交通运输主管部门或者设区的市</w:t>
            </w:r>
            <w:r>
              <w:rPr>
                <w:spacing w:val="-2"/>
                <w:sz w:val="18"/>
              </w:rPr>
              <w:t>级以上地方人民政府负责水路运输管理的部门批准。</w:t>
            </w:r>
          </w:p>
          <w:p>
            <w:pPr>
              <w:pStyle w:val="13"/>
              <w:ind w:firstLine="332" w:firstLineChars="200"/>
              <w:jc w:val="both"/>
              <w:rPr>
                <w:rFonts w:hint="eastAsia"/>
                <w:sz w:val="18"/>
              </w:rPr>
            </w:pPr>
            <w:r>
              <w:rPr>
                <w:spacing w:val="-7"/>
                <w:sz w:val="18"/>
              </w:rPr>
              <w:t>申请经营水路运输业务，应当向前款规定的负责审批的部门提交申请书和证明申请人符合本条例第六条或者第七条</w:t>
            </w:r>
            <w:r>
              <w:rPr>
                <w:spacing w:val="-2"/>
                <w:sz w:val="18"/>
              </w:rPr>
              <w:t>规定条件的相关材料。</w:t>
            </w:r>
          </w:p>
          <w:p>
            <w:pPr>
              <w:pStyle w:val="13"/>
              <w:ind w:firstLine="344" w:firstLineChars="200"/>
              <w:jc w:val="both"/>
              <w:rPr>
                <w:rFonts w:hint="eastAsia"/>
                <w:sz w:val="18"/>
              </w:rPr>
            </w:pPr>
            <w:r>
              <w:rPr>
                <w:spacing w:val="-4"/>
                <w:sz w:val="18"/>
              </w:rPr>
              <w:t xml:space="preserve">负责审批的部门应当自受理申请之日起 </w:t>
            </w:r>
            <w:r>
              <w:rPr>
                <w:spacing w:val="-2"/>
                <w:sz w:val="18"/>
              </w:rPr>
              <w:t>30</w:t>
            </w:r>
            <w:r>
              <w:rPr>
                <w:spacing w:val="-8"/>
                <w:sz w:val="18"/>
              </w:rPr>
              <w:t xml:space="preserve"> 个工作日内审查完毕，作出准予许可或者不予许可的决定。予以许可的，</w:t>
            </w:r>
            <w:r>
              <w:rPr>
                <w:spacing w:val="-2"/>
                <w:sz w:val="18"/>
              </w:rPr>
              <w:t>发给水路运输业务经营许可证件，并为申请人投入运营的船舶配发船舶营运证件；不予许可的，应当书面通知申请人并说明理由。</w:t>
            </w:r>
          </w:p>
          <w:p>
            <w:pPr>
              <w:pStyle w:val="13"/>
              <w:ind w:firstLine="356" w:firstLineChars="200"/>
              <w:jc w:val="both"/>
              <w:rPr>
                <w:rFonts w:hint="eastAsia"/>
                <w:sz w:val="18"/>
              </w:rPr>
            </w:pPr>
            <w:r>
              <w:rPr>
                <w:spacing w:val="-1"/>
                <w:sz w:val="18"/>
              </w:rPr>
              <w:t>第三十六条</w:t>
            </w:r>
            <w:r>
              <w:rPr>
                <w:rFonts w:hint="eastAsia"/>
                <w:spacing w:val="-1"/>
                <w:sz w:val="18"/>
                <w:lang w:val="en-US" w:eastAsia="zh-CN"/>
              </w:rPr>
              <w:t xml:space="preserve">  </w:t>
            </w:r>
            <w:r>
              <w:rPr>
                <w:spacing w:val="-1"/>
                <w:sz w:val="18"/>
              </w:rPr>
              <w:t xml:space="preserve">以欺骗或者贿赂等不正当手段取得本条例规定的行政许可的，由原许可机关撤销许可，处 </w:t>
            </w:r>
            <w:r>
              <w:rPr>
                <w:sz w:val="18"/>
              </w:rPr>
              <w:t>2</w:t>
            </w:r>
            <w:r>
              <w:rPr>
                <w:spacing w:val="-10"/>
                <w:sz w:val="18"/>
              </w:rPr>
              <w:t xml:space="preserve"> 万元以上</w:t>
            </w:r>
            <w:r>
              <w:rPr>
                <w:sz w:val="18"/>
              </w:rPr>
              <w:t xml:space="preserve"> 20</w:t>
            </w:r>
            <w:r>
              <w:rPr>
                <w:spacing w:val="-7"/>
                <w:sz w:val="18"/>
              </w:rPr>
              <w:t xml:space="preserve"> 万元以下的罚款；有违法所得的，没收违法所得；国务院交通运输主管部门或者负责水路运输管理的部门自撤销许</w:t>
            </w:r>
            <w:r>
              <w:rPr>
                <w:spacing w:val="-9"/>
                <w:sz w:val="18"/>
              </w:rPr>
              <w:t xml:space="preserve">可之日起 </w:t>
            </w:r>
            <w:r>
              <w:rPr>
                <w:sz w:val="18"/>
              </w:rPr>
              <w:t>3</w:t>
            </w:r>
            <w:r>
              <w:rPr>
                <w:spacing w:val="-8"/>
                <w:sz w:val="18"/>
              </w:rPr>
              <w:t xml:space="preserve"> 年内不受理其对该项许可的申请。</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default"/>
                <w:spacing w:val="-4"/>
                <w:lang w:val="en-US" w:eastAsia="zh-CN"/>
              </w:rPr>
            </w:pPr>
            <w:r>
              <w:rPr>
                <w:rFonts w:hint="default"/>
                <w:spacing w:val="-4"/>
                <w:lang w:val="en-US" w:eastAsia="zh-CN"/>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94"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7</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color w:val="FF0000"/>
                <w:spacing w:val="-4"/>
                <w:sz w:val="18"/>
              </w:rPr>
            </w:pPr>
            <w:r>
              <w:rPr>
                <w:spacing w:val="-16"/>
                <w:sz w:val="18"/>
              </w:rPr>
              <w:t>对出租、出借、</w:t>
            </w:r>
            <w:r>
              <w:rPr>
                <w:spacing w:val="-2"/>
                <w:sz w:val="18"/>
              </w:rPr>
              <w:t>倒卖《</w:t>
            </w:r>
            <w:r>
              <w:rPr>
                <w:rFonts w:hint="eastAsia"/>
                <w:spacing w:val="-2"/>
                <w:sz w:val="18"/>
                <w:lang w:eastAsia="zh-CN"/>
              </w:rPr>
              <w:t>国内水路运输管理条例</w:t>
            </w:r>
            <w:r>
              <w:rPr>
                <w:spacing w:val="-2"/>
                <w:sz w:val="18"/>
              </w:rPr>
              <w:t>》规定的行政许可证件或者以其他方式非法转让《国内水路运输管理条例》规定的行政许可行为的</w:t>
            </w:r>
            <w:r>
              <w:rPr>
                <w:spacing w:val="-4"/>
                <w:sz w:val="18"/>
              </w:rPr>
              <w:t>行政处罚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53" w:firstLineChars="200"/>
              <w:jc w:val="both"/>
              <w:rPr>
                <w:rFonts w:hint="eastAsia"/>
                <w:b/>
                <w:bCs/>
                <w:sz w:val="18"/>
              </w:rPr>
            </w:pPr>
            <w:r>
              <w:rPr>
                <w:b/>
                <w:bCs/>
                <w:spacing w:val="-2"/>
                <w:sz w:val="18"/>
              </w:rPr>
              <w:t>1</w:t>
            </w:r>
            <w:r>
              <w:rPr>
                <w:b/>
                <w:bCs/>
                <w:spacing w:val="-3"/>
                <w:sz w:val="18"/>
              </w:rPr>
              <w:t>.《中华人民共和国行政许可法》</w:t>
            </w:r>
          </w:p>
          <w:p>
            <w:pPr>
              <w:pStyle w:val="13"/>
              <w:ind w:firstLine="360" w:firstLineChars="200"/>
              <w:jc w:val="both"/>
              <w:rPr>
                <w:rFonts w:hint="eastAsia"/>
                <w:spacing w:val="-1"/>
                <w:sz w:val="18"/>
              </w:rPr>
            </w:pPr>
            <w:r>
              <w:rPr>
                <w:sz w:val="18"/>
              </w:rPr>
              <w:t>第九条</w:t>
            </w:r>
            <w:r>
              <w:rPr>
                <w:rFonts w:hint="eastAsia"/>
                <w:sz w:val="18"/>
                <w:lang w:val="en-US" w:eastAsia="zh-CN"/>
              </w:rPr>
              <w:t xml:space="preserve">  </w:t>
            </w:r>
            <w:r>
              <w:rPr>
                <w:spacing w:val="-1"/>
                <w:sz w:val="18"/>
              </w:rPr>
              <w:t>依法取得的行政许可，除法律、法规规定依照法定条件和程序可以转让的外，不得转让。</w:t>
            </w:r>
          </w:p>
          <w:p>
            <w:pPr>
              <w:pStyle w:val="13"/>
              <w:ind w:firstLine="348" w:firstLineChars="200"/>
              <w:jc w:val="both"/>
              <w:rPr>
                <w:rFonts w:hint="eastAsia"/>
                <w:spacing w:val="-2"/>
                <w:sz w:val="18"/>
              </w:rPr>
            </w:pPr>
            <w:r>
              <w:rPr>
                <w:spacing w:val="-3"/>
                <w:sz w:val="18"/>
              </w:rPr>
              <w:t>第八十条第</w:t>
            </w:r>
            <w:r>
              <w:rPr>
                <w:rFonts w:hint="eastAsia"/>
                <w:spacing w:val="-3"/>
                <w:sz w:val="18"/>
                <w:lang w:eastAsia="zh-CN"/>
              </w:rPr>
              <w:t>（一）</w:t>
            </w:r>
            <w:r>
              <w:rPr>
                <w:spacing w:val="-3"/>
                <w:sz w:val="18"/>
              </w:rPr>
              <w:t>项</w:t>
            </w:r>
            <w:r>
              <w:rPr>
                <w:rFonts w:hint="eastAsia"/>
                <w:spacing w:val="-3"/>
                <w:sz w:val="18"/>
                <w:lang w:val="en-US" w:eastAsia="zh-CN"/>
              </w:rPr>
              <w:t xml:space="preserve">  </w:t>
            </w:r>
            <w:r>
              <w:rPr>
                <w:spacing w:val="-3"/>
                <w:sz w:val="18"/>
              </w:rPr>
              <w:t>被许可人有下列行为之一的，行政机关应当依法给予行政处罚；构成犯罪的，依法追究刑事责任：</w:t>
            </w:r>
            <w:r>
              <w:rPr>
                <w:rFonts w:hint="eastAsia"/>
                <w:spacing w:val="-3"/>
                <w:sz w:val="18"/>
                <w:lang w:eastAsia="zh-CN"/>
              </w:rPr>
              <w:t>（一）</w:t>
            </w:r>
            <w:r>
              <w:rPr>
                <w:spacing w:val="-2"/>
                <w:sz w:val="18"/>
              </w:rPr>
              <w:t>涂改、倒卖、出租、出借行政许可证件，或者以其他形式非法转让行政许可的；</w:t>
            </w:r>
          </w:p>
          <w:p>
            <w:pPr>
              <w:pStyle w:val="13"/>
              <w:numPr>
                <w:ilvl w:val="255"/>
                <w:numId w:val="0"/>
              </w:numPr>
              <w:ind w:firstLine="353" w:firstLineChars="200"/>
              <w:jc w:val="both"/>
              <w:rPr>
                <w:rFonts w:hint="eastAsia"/>
                <w:b/>
                <w:bCs/>
                <w:sz w:val="18"/>
              </w:rPr>
            </w:pPr>
            <w:r>
              <w:rPr>
                <w:b/>
                <w:bCs/>
                <w:spacing w:val="-2"/>
                <w:sz w:val="18"/>
              </w:rPr>
              <w:t>2.《国内水路运输管理条例》</w:t>
            </w:r>
          </w:p>
          <w:p>
            <w:pPr>
              <w:pStyle w:val="13"/>
              <w:ind w:firstLine="360" w:firstLineChars="200"/>
              <w:jc w:val="both"/>
              <w:rPr>
                <w:rFonts w:hint="eastAsia"/>
                <w:sz w:val="18"/>
              </w:rPr>
            </w:pPr>
            <w:r>
              <w:rPr>
                <w:sz w:val="18"/>
              </w:rPr>
              <w:t xml:space="preserve">第三十七条第一款 </w:t>
            </w:r>
            <w:r>
              <w:rPr>
                <w:rFonts w:hint="eastAsia"/>
                <w:sz w:val="18"/>
                <w:lang w:val="en-US" w:eastAsia="zh-CN"/>
              </w:rPr>
              <w:t xml:space="preserve"> </w:t>
            </w:r>
            <w:r>
              <w:rPr>
                <w:sz w:val="18"/>
              </w:rPr>
              <w:t>出租、出借、倒卖本条例规定的行政许可证件或者以其他方式非法转让本条例规定的行政许可</w:t>
            </w:r>
            <w:r>
              <w:rPr>
                <w:spacing w:val="-3"/>
                <w:sz w:val="18"/>
              </w:rPr>
              <w:t xml:space="preserve">的，由负责水路运输管理的部门责令改正，没收违法所得，并处违法所得 </w:t>
            </w:r>
            <w:r>
              <w:rPr>
                <w:spacing w:val="-2"/>
                <w:sz w:val="18"/>
              </w:rPr>
              <w:t>1</w:t>
            </w:r>
            <w:r>
              <w:rPr>
                <w:spacing w:val="-16"/>
                <w:sz w:val="18"/>
              </w:rPr>
              <w:t xml:space="preserve"> 倍以上 </w:t>
            </w:r>
            <w:r>
              <w:rPr>
                <w:spacing w:val="-2"/>
                <w:sz w:val="18"/>
              </w:rPr>
              <w:t>5</w:t>
            </w:r>
            <w:r>
              <w:rPr>
                <w:spacing w:val="-9"/>
                <w:sz w:val="18"/>
              </w:rPr>
              <w:t xml:space="preserve"> 倍以下的罚款；没有违法所得或者</w:t>
            </w:r>
            <w:r>
              <w:rPr>
                <w:spacing w:val="-7"/>
                <w:sz w:val="18"/>
              </w:rPr>
              <w:t xml:space="preserve">违法所得不足 </w:t>
            </w:r>
            <w:r>
              <w:rPr>
                <w:sz w:val="18"/>
              </w:rPr>
              <w:t>3</w:t>
            </w:r>
            <w:r>
              <w:rPr>
                <w:spacing w:val="-15"/>
                <w:sz w:val="18"/>
              </w:rPr>
              <w:t xml:space="preserve"> 万元的，处 </w:t>
            </w:r>
            <w:r>
              <w:rPr>
                <w:sz w:val="18"/>
              </w:rPr>
              <w:t>3</w:t>
            </w:r>
            <w:r>
              <w:rPr>
                <w:spacing w:val="-16"/>
                <w:sz w:val="18"/>
              </w:rPr>
              <w:t xml:space="preserve"> 万元以上 </w:t>
            </w:r>
            <w:r>
              <w:rPr>
                <w:sz w:val="18"/>
              </w:rPr>
              <w:t>15</w:t>
            </w:r>
            <w:r>
              <w:rPr>
                <w:spacing w:val="-8"/>
                <w:sz w:val="18"/>
              </w:rPr>
              <w:t xml:space="preserve"> 万元以下的罚款；情节严重的，由原许可机关吊销相应的许可证件。</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default"/>
                <w:spacing w:val="-4"/>
                <w:lang w:val="en-US" w:eastAsia="zh-CN"/>
              </w:rPr>
            </w:pPr>
            <w:r>
              <w:rPr>
                <w:rFonts w:hint="default"/>
                <w:spacing w:val="-4"/>
                <w:lang w:val="en-US" w:eastAsia="zh-CN"/>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8</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4"/>
                <w:sz w:val="18"/>
              </w:rPr>
            </w:pPr>
            <w:r>
              <w:rPr>
                <w:spacing w:val="-2"/>
                <w:sz w:val="18"/>
              </w:rPr>
              <w:t>对船舶管理业务经营者与委托人订立虚假协议或者名义上接受委托实际不承担船舶海务、机务管理责任行为的</w:t>
            </w:r>
            <w:r>
              <w:rPr>
                <w:spacing w:val="-4"/>
                <w:sz w:val="18"/>
              </w:rPr>
              <w:t>行政处罚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53" w:firstLineChars="200"/>
              <w:jc w:val="both"/>
              <w:rPr>
                <w:rFonts w:hint="eastAsia"/>
                <w:b/>
                <w:bCs/>
                <w:sz w:val="18"/>
              </w:rPr>
            </w:pPr>
            <w:r>
              <w:rPr>
                <w:b/>
                <w:bCs/>
                <w:spacing w:val="-2"/>
                <w:sz w:val="18"/>
              </w:rPr>
              <w:t>1</w:t>
            </w:r>
            <w:r>
              <w:rPr>
                <w:b/>
                <w:bCs/>
                <w:spacing w:val="-3"/>
                <w:sz w:val="18"/>
              </w:rPr>
              <w:t>.《国内水路运输管理条例》</w:t>
            </w:r>
          </w:p>
          <w:p>
            <w:pPr>
              <w:pStyle w:val="13"/>
              <w:ind w:firstLine="360" w:firstLineChars="200"/>
              <w:jc w:val="both"/>
              <w:rPr>
                <w:rFonts w:hint="eastAsia"/>
                <w:sz w:val="18"/>
              </w:rPr>
            </w:pPr>
            <w:r>
              <w:rPr>
                <w:sz w:val="18"/>
              </w:rPr>
              <w:t>第二十八条第一款</w:t>
            </w:r>
            <w:r>
              <w:rPr>
                <w:rFonts w:hint="eastAsia"/>
                <w:sz w:val="18"/>
                <w:lang w:val="en-US" w:eastAsia="zh-CN"/>
              </w:rPr>
              <w:t xml:space="preserve">  </w:t>
            </w:r>
            <w:r>
              <w:rPr>
                <w:sz w:val="18"/>
              </w:rPr>
              <w:t>船舶管理业务经营者接受委托提供船舶管理服务，应当与委托人订立书面合同，并将合同报所</w:t>
            </w:r>
            <w:r>
              <w:rPr>
                <w:spacing w:val="-2"/>
                <w:sz w:val="18"/>
              </w:rPr>
              <w:t>在地海事管理机构备案。</w:t>
            </w:r>
          </w:p>
          <w:p>
            <w:pPr>
              <w:pStyle w:val="13"/>
              <w:ind w:firstLine="360" w:firstLineChars="200"/>
              <w:jc w:val="both"/>
              <w:rPr>
                <w:rFonts w:hint="eastAsia"/>
                <w:spacing w:val="-8"/>
                <w:sz w:val="18"/>
              </w:rPr>
            </w:pPr>
            <w:r>
              <w:rPr>
                <w:sz w:val="18"/>
              </w:rPr>
              <w:t>第三十七条第一款</w:t>
            </w:r>
            <w:r>
              <w:rPr>
                <w:rFonts w:hint="eastAsia"/>
                <w:sz w:val="18"/>
                <w:lang w:val="en-US" w:eastAsia="zh-CN"/>
              </w:rPr>
              <w:t xml:space="preserve">  </w:t>
            </w:r>
            <w:r>
              <w:rPr>
                <w:sz w:val="18"/>
              </w:rPr>
              <w:t>出租、出借、倒卖本条例规定的行政许可证件或者以其他方式非法转让本条例规定的行政许可</w:t>
            </w:r>
            <w:r>
              <w:rPr>
                <w:spacing w:val="-3"/>
                <w:sz w:val="18"/>
              </w:rPr>
              <w:t xml:space="preserve">的，由负责水路运输管理的部门责令改正，没收违法所得，并处违法所得 </w:t>
            </w:r>
            <w:r>
              <w:rPr>
                <w:spacing w:val="-2"/>
                <w:sz w:val="18"/>
              </w:rPr>
              <w:t>1</w:t>
            </w:r>
            <w:r>
              <w:rPr>
                <w:spacing w:val="-16"/>
                <w:sz w:val="18"/>
              </w:rPr>
              <w:t xml:space="preserve"> 倍以上 </w:t>
            </w:r>
            <w:r>
              <w:rPr>
                <w:spacing w:val="-2"/>
                <w:sz w:val="18"/>
              </w:rPr>
              <w:t>5</w:t>
            </w:r>
            <w:r>
              <w:rPr>
                <w:spacing w:val="-9"/>
                <w:sz w:val="18"/>
              </w:rPr>
              <w:t xml:space="preserve"> 倍以下的罚款；没有违法所得或者</w:t>
            </w:r>
            <w:r>
              <w:rPr>
                <w:spacing w:val="-7"/>
                <w:sz w:val="18"/>
              </w:rPr>
              <w:t xml:space="preserve">违法所得不足 </w:t>
            </w:r>
            <w:r>
              <w:rPr>
                <w:spacing w:val="-2"/>
                <w:sz w:val="18"/>
              </w:rPr>
              <w:t>3</w:t>
            </w:r>
            <w:r>
              <w:rPr>
                <w:spacing w:val="-13"/>
                <w:sz w:val="18"/>
              </w:rPr>
              <w:t xml:space="preserve"> 万元的，处 </w:t>
            </w:r>
            <w:r>
              <w:rPr>
                <w:spacing w:val="-2"/>
                <w:sz w:val="18"/>
              </w:rPr>
              <w:t>3</w:t>
            </w:r>
            <w:r>
              <w:rPr>
                <w:spacing w:val="-14"/>
                <w:sz w:val="18"/>
              </w:rPr>
              <w:t xml:space="preserve"> 万元以上 </w:t>
            </w:r>
            <w:r>
              <w:rPr>
                <w:spacing w:val="-2"/>
                <w:sz w:val="18"/>
              </w:rPr>
              <w:t>15</w:t>
            </w:r>
            <w:r>
              <w:rPr>
                <w:spacing w:val="-8"/>
                <w:sz w:val="18"/>
              </w:rPr>
              <w:t xml:space="preserve"> 万元以下的罚款；情节严重的，由原许可机关吊销相应的许可证件。</w:t>
            </w:r>
          </w:p>
          <w:p>
            <w:pPr>
              <w:pStyle w:val="13"/>
              <w:ind w:firstLine="353" w:firstLineChars="200"/>
              <w:jc w:val="both"/>
              <w:rPr>
                <w:rFonts w:hint="eastAsia" w:eastAsia="宋体"/>
                <w:b/>
                <w:bCs/>
                <w:sz w:val="18"/>
                <w:lang w:eastAsia="zh-CN"/>
              </w:rPr>
            </w:pPr>
            <w:r>
              <w:rPr>
                <w:b/>
                <w:bCs/>
                <w:spacing w:val="-2"/>
                <w:sz w:val="18"/>
              </w:rPr>
              <w:t>2.</w:t>
            </w:r>
            <w:r>
              <w:rPr>
                <w:rFonts w:hint="eastAsia"/>
                <w:b/>
                <w:bCs/>
                <w:spacing w:val="-2"/>
                <w:sz w:val="18"/>
                <w:lang w:eastAsia="zh-CN"/>
              </w:rPr>
              <w:t>《国内水路运输辅助业管理规定》（交通运输部令2014年第3号）</w:t>
            </w:r>
          </w:p>
          <w:p>
            <w:pPr>
              <w:pStyle w:val="13"/>
              <w:ind w:firstLine="360" w:firstLineChars="200"/>
              <w:jc w:val="both"/>
              <w:rPr>
                <w:rFonts w:hint="eastAsia"/>
                <w:sz w:val="18"/>
              </w:rPr>
            </w:pPr>
            <w:r>
              <w:rPr>
                <w:sz w:val="18"/>
              </w:rPr>
              <w:t>第十六条</w:t>
            </w:r>
            <w:r>
              <w:rPr>
                <w:rFonts w:hint="eastAsia"/>
                <w:sz w:val="18"/>
                <w:lang w:val="en-US" w:eastAsia="zh-CN"/>
              </w:rPr>
              <w:t xml:space="preserve">  </w:t>
            </w:r>
            <w:r>
              <w:rPr>
                <w:sz w:val="18"/>
              </w:rPr>
              <w:t>船舶管理业务经营者接受委托提供船舶管理服务，应当与委托人订立书面协议，载明委托双方当事人的</w:t>
            </w:r>
            <w:r>
              <w:rPr>
                <w:spacing w:val="-2"/>
                <w:sz w:val="18"/>
              </w:rPr>
              <w:t>权利义务。</w:t>
            </w:r>
          </w:p>
          <w:p>
            <w:pPr>
              <w:pStyle w:val="13"/>
              <w:ind w:firstLine="360" w:firstLineChars="200"/>
              <w:jc w:val="both"/>
              <w:rPr>
                <w:rFonts w:hint="eastAsia"/>
                <w:sz w:val="18"/>
              </w:rPr>
            </w:pPr>
            <w:r>
              <w:rPr>
                <w:sz w:val="18"/>
              </w:rPr>
              <w:t>船舶管理业务经营者应当将船舶管理协议报其所在地和船籍港所在地县级以上人民政府水路运输管理部门备案。</w:t>
            </w:r>
          </w:p>
          <w:p>
            <w:pPr>
              <w:pStyle w:val="13"/>
              <w:ind w:firstLine="348" w:firstLineChars="200"/>
              <w:jc w:val="both"/>
              <w:rPr>
                <w:rFonts w:hint="eastAsia"/>
                <w:sz w:val="18"/>
              </w:rPr>
            </w:pPr>
            <w:r>
              <w:rPr>
                <w:spacing w:val="-3"/>
                <w:sz w:val="18"/>
              </w:rPr>
              <w:t>第三十五条</w:t>
            </w:r>
            <w:r>
              <w:rPr>
                <w:rFonts w:hint="eastAsia"/>
                <w:spacing w:val="-3"/>
                <w:sz w:val="18"/>
                <w:lang w:val="en-US" w:eastAsia="zh-CN"/>
              </w:rPr>
              <w:t xml:space="preserve">  </w:t>
            </w:r>
            <w:r>
              <w:rPr>
                <w:spacing w:val="-3"/>
                <w:sz w:val="18"/>
              </w:rPr>
              <w:t>船舶管理业务经营者与委托人订立虚假协议或者名义上接受委托实际不承担船舶海务、机务管理责任</w:t>
            </w:r>
            <w:r>
              <w:rPr>
                <w:spacing w:val="-2"/>
                <w:sz w:val="18"/>
              </w:rPr>
              <w:t>的，由经营者所在地县级以上人民政府水路运输管理部门责令改正，并按《国内水路运输管理条例》第三十七条关于非法转让船舶管理业务经营资格的有关规定进行处罚。</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default"/>
                <w:spacing w:val="-4"/>
                <w:lang w:val="en-US" w:eastAsia="zh-CN"/>
              </w:rPr>
            </w:pPr>
            <w:r>
              <w:rPr>
                <w:rFonts w:hint="default"/>
                <w:spacing w:val="-4"/>
                <w:lang w:val="en-US" w:eastAsia="zh-CN"/>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035"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9</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2"/>
                <w:sz w:val="18"/>
              </w:rPr>
            </w:pPr>
            <w:r>
              <w:rPr>
                <w:spacing w:val="-16"/>
                <w:sz w:val="18"/>
              </w:rPr>
              <w:t>对伪造、变造、</w:t>
            </w:r>
            <w:r>
              <w:rPr>
                <w:spacing w:val="-2"/>
                <w:sz w:val="18"/>
              </w:rPr>
              <w:t>涂改《国内水路运输管理条例》规定的行政许可证件行为的行政处罚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53" w:firstLineChars="200"/>
              <w:jc w:val="both"/>
              <w:rPr>
                <w:rFonts w:hint="eastAsia"/>
                <w:b/>
                <w:bCs/>
                <w:sz w:val="18"/>
              </w:rPr>
            </w:pPr>
            <w:r>
              <w:rPr>
                <w:b/>
                <w:bCs/>
                <w:spacing w:val="-2"/>
                <w:sz w:val="18"/>
              </w:rPr>
              <w:t>1</w:t>
            </w:r>
            <w:r>
              <w:rPr>
                <w:b/>
                <w:bCs/>
                <w:spacing w:val="-3"/>
                <w:sz w:val="18"/>
              </w:rPr>
              <w:t>.《中华人民共和国行政许可法》</w:t>
            </w:r>
          </w:p>
          <w:p>
            <w:pPr>
              <w:pStyle w:val="13"/>
              <w:ind w:firstLine="348" w:firstLineChars="200"/>
              <w:jc w:val="both"/>
              <w:rPr>
                <w:rFonts w:hint="eastAsia"/>
                <w:spacing w:val="-2"/>
                <w:sz w:val="18"/>
              </w:rPr>
            </w:pPr>
            <w:r>
              <w:rPr>
                <w:spacing w:val="-3"/>
                <w:sz w:val="18"/>
              </w:rPr>
              <w:t>第八十条第</w:t>
            </w:r>
            <w:r>
              <w:rPr>
                <w:rFonts w:hint="eastAsia"/>
                <w:spacing w:val="-3"/>
                <w:sz w:val="18"/>
                <w:lang w:eastAsia="zh-CN"/>
              </w:rPr>
              <w:t>（</w:t>
            </w:r>
            <w:r>
              <w:rPr>
                <w:spacing w:val="-3"/>
                <w:sz w:val="18"/>
              </w:rPr>
              <w:t>一</w:t>
            </w:r>
            <w:r>
              <w:rPr>
                <w:rFonts w:hint="eastAsia"/>
                <w:spacing w:val="-3"/>
                <w:sz w:val="18"/>
                <w:lang w:eastAsia="zh-CN"/>
              </w:rPr>
              <w:t>）</w:t>
            </w:r>
            <w:r>
              <w:rPr>
                <w:spacing w:val="-3"/>
                <w:sz w:val="18"/>
              </w:rPr>
              <w:t>项</w:t>
            </w:r>
            <w:r>
              <w:rPr>
                <w:rFonts w:hint="eastAsia"/>
                <w:spacing w:val="-3"/>
                <w:sz w:val="18"/>
                <w:lang w:val="en-US" w:eastAsia="zh-CN"/>
              </w:rPr>
              <w:t xml:space="preserve">  </w:t>
            </w:r>
            <w:r>
              <w:rPr>
                <w:spacing w:val="-3"/>
                <w:sz w:val="18"/>
              </w:rPr>
              <w:t>被许可人有下列行为之一的，行政机关应当依法给予行政处罚；构成犯罪的，依法追究刑事责任：</w:t>
            </w:r>
            <w:r>
              <w:rPr>
                <w:rFonts w:hint="eastAsia"/>
                <w:spacing w:val="-3"/>
                <w:sz w:val="18"/>
                <w:lang w:eastAsia="zh-CN"/>
              </w:rPr>
              <w:t>（一）</w:t>
            </w:r>
            <w:r>
              <w:rPr>
                <w:spacing w:val="-2"/>
                <w:sz w:val="18"/>
              </w:rPr>
              <w:t>涂改、倒卖、出租、出借行政许可证件，或者以其他形式非法转让行政许可的；</w:t>
            </w:r>
          </w:p>
          <w:p>
            <w:pPr>
              <w:pStyle w:val="13"/>
              <w:numPr>
                <w:ilvl w:val="255"/>
                <w:numId w:val="0"/>
              </w:numPr>
              <w:ind w:firstLine="353" w:firstLineChars="200"/>
              <w:jc w:val="both"/>
              <w:rPr>
                <w:rFonts w:hint="eastAsia"/>
                <w:b/>
                <w:bCs/>
                <w:sz w:val="18"/>
              </w:rPr>
            </w:pPr>
            <w:r>
              <w:rPr>
                <w:b/>
                <w:bCs/>
                <w:spacing w:val="-2"/>
                <w:sz w:val="18"/>
              </w:rPr>
              <w:t>2.《国内水路运输管理条例》</w:t>
            </w:r>
          </w:p>
          <w:p>
            <w:pPr>
              <w:pStyle w:val="13"/>
              <w:ind w:firstLine="360" w:firstLineChars="200"/>
              <w:jc w:val="both"/>
              <w:rPr>
                <w:rFonts w:hint="eastAsia"/>
                <w:sz w:val="18"/>
              </w:rPr>
            </w:pPr>
            <w:r>
              <w:rPr>
                <w:sz w:val="18"/>
              </w:rPr>
              <w:t>第</w:t>
            </w:r>
            <w:r>
              <w:rPr>
                <w:rFonts w:hint="eastAsia"/>
                <w:b w:val="0"/>
                <w:bCs w:val="0"/>
                <w:sz w:val="18"/>
              </w:rPr>
              <w:t>二</w:t>
            </w:r>
            <w:r>
              <w:rPr>
                <w:sz w:val="18"/>
              </w:rPr>
              <w:t>十七条</w:t>
            </w:r>
            <w:r>
              <w:rPr>
                <w:rFonts w:hint="eastAsia"/>
                <w:sz w:val="18"/>
                <w:lang w:val="en-US" w:eastAsia="zh-CN"/>
              </w:rPr>
              <w:t xml:space="preserve">  </w:t>
            </w:r>
            <w:r>
              <w:rPr>
                <w:spacing w:val="-1"/>
                <w:sz w:val="18"/>
              </w:rPr>
              <w:t>经营船舶管理业务，</w:t>
            </w:r>
            <w:r>
              <w:rPr>
                <w:spacing w:val="-3"/>
                <w:sz w:val="18"/>
              </w:rPr>
              <w:t>应当经设区的市级以上地方人民政府负责水路运输管理的部门批准</w:t>
            </w:r>
            <w:r>
              <w:rPr>
                <w:spacing w:val="-1"/>
                <w:sz w:val="18"/>
              </w:rPr>
              <w:t>。</w:t>
            </w:r>
          </w:p>
          <w:p>
            <w:pPr>
              <w:pStyle w:val="13"/>
              <w:spacing w:line="249" w:lineRule="auto"/>
              <w:ind w:firstLine="332" w:firstLineChars="200"/>
              <w:jc w:val="both"/>
              <w:rPr>
                <w:rFonts w:hint="eastAsia"/>
                <w:sz w:val="18"/>
              </w:rPr>
            </w:pPr>
            <w:r>
              <w:rPr>
                <w:spacing w:val="-7"/>
                <w:sz w:val="18"/>
              </w:rPr>
              <w:t>申请经营船舶管理业务，应当向前款规定的部门提交申请书和证明申请人符合本条例第二十六条规定条件的相关材</w:t>
            </w:r>
            <w:r>
              <w:rPr>
                <w:spacing w:val="-6"/>
                <w:sz w:val="18"/>
              </w:rPr>
              <w:t>料。</w:t>
            </w:r>
          </w:p>
          <w:p>
            <w:pPr>
              <w:pStyle w:val="13"/>
              <w:spacing w:line="249" w:lineRule="auto"/>
              <w:ind w:firstLine="344" w:firstLineChars="200"/>
              <w:jc w:val="both"/>
              <w:rPr>
                <w:rFonts w:hint="eastAsia"/>
                <w:spacing w:val="-1"/>
                <w:sz w:val="18"/>
              </w:rPr>
            </w:pPr>
            <w:r>
              <w:rPr>
                <w:spacing w:val="-4"/>
                <w:sz w:val="18"/>
              </w:rPr>
              <w:t xml:space="preserve">受理申请的部门应当自受理申请之日起 </w:t>
            </w:r>
            <w:r>
              <w:rPr>
                <w:spacing w:val="-2"/>
                <w:sz w:val="18"/>
              </w:rPr>
              <w:t>30</w:t>
            </w:r>
            <w:r>
              <w:rPr>
                <w:spacing w:val="-8"/>
                <w:sz w:val="18"/>
              </w:rPr>
              <w:t xml:space="preserve"> 个工作日内审查完毕，作出准予许可或者不予许可的决定。予以许可的，</w:t>
            </w:r>
            <w:r>
              <w:rPr>
                <w:spacing w:val="-1"/>
                <w:sz w:val="18"/>
              </w:rPr>
              <w:t>发给船舶管理业务经营许可证件，并向国务院交通运输主管部门备案；不予许可的，应当书面通知申请人并说明理由。</w:t>
            </w:r>
          </w:p>
          <w:p>
            <w:pPr>
              <w:pStyle w:val="13"/>
              <w:spacing w:line="249" w:lineRule="auto"/>
              <w:ind w:firstLine="352" w:firstLineChars="200"/>
              <w:jc w:val="both"/>
              <w:rPr>
                <w:rFonts w:hint="eastAsia"/>
                <w:sz w:val="18"/>
              </w:rPr>
            </w:pPr>
            <w:r>
              <w:rPr>
                <w:spacing w:val="-2"/>
                <w:sz w:val="18"/>
              </w:rPr>
              <w:t>第三十七条第二款</w:t>
            </w:r>
            <w:r>
              <w:rPr>
                <w:rFonts w:hint="eastAsia"/>
                <w:spacing w:val="-2"/>
                <w:sz w:val="18"/>
                <w:lang w:val="en-US" w:eastAsia="zh-CN"/>
              </w:rPr>
              <w:t xml:space="preserve">  </w:t>
            </w:r>
            <w:r>
              <w:rPr>
                <w:spacing w:val="-2"/>
                <w:sz w:val="18"/>
              </w:rPr>
              <w:t xml:space="preserve">伪造、变造、涂改本条例规定的行政许可证件的，由负责水路运输管理的部门没收伪造、变造、涂改的许可证件，处 </w:t>
            </w:r>
            <w:r>
              <w:rPr>
                <w:sz w:val="18"/>
              </w:rPr>
              <w:t>3</w:t>
            </w:r>
            <w:r>
              <w:rPr>
                <w:spacing w:val="-6"/>
                <w:sz w:val="18"/>
              </w:rPr>
              <w:t xml:space="preserve"> 万元以上 </w:t>
            </w:r>
            <w:r>
              <w:rPr>
                <w:sz w:val="18"/>
              </w:rPr>
              <w:t>15</w:t>
            </w:r>
            <w:r>
              <w:rPr>
                <w:spacing w:val="-4"/>
                <w:sz w:val="18"/>
              </w:rPr>
              <w:t xml:space="preserve"> 万元以下的罚款；有违法所得的，没收违法所得。</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default"/>
                <w:spacing w:val="-4"/>
                <w:lang w:val="en-US" w:eastAsia="zh-CN"/>
              </w:rPr>
            </w:pPr>
            <w:r>
              <w:rPr>
                <w:rFonts w:hint="default"/>
                <w:spacing w:val="-4"/>
                <w:lang w:val="en-US" w:eastAsia="zh-CN"/>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46"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10</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10"/>
                <w:sz w:val="18"/>
              </w:rPr>
            </w:pPr>
            <w:r>
              <w:rPr>
                <w:spacing w:val="-2"/>
                <w:sz w:val="18"/>
              </w:rPr>
              <w:t>对水路旅客运输业务经营者未为其经营的客运船舶投保承运人责任保险或者取得相应的财务担保行为的行政处</w:t>
            </w:r>
            <w:r>
              <w:rPr>
                <w:spacing w:val="-10"/>
                <w:sz w:val="18"/>
              </w:rPr>
              <w:t>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57" w:firstLineChars="200"/>
              <w:jc w:val="both"/>
              <w:rPr>
                <w:rFonts w:hint="eastAsia"/>
                <w:b/>
                <w:bCs/>
                <w:sz w:val="18"/>
              </w:rPr>
            </w:pPr>
            <w:r>
              <w:rPr>
                <w:b/>
                <w:bCs/>
                <w:spacing w:val="-1"/>
                <w:sz w:val="18"/>
              </w:rPr>
              <w:t>《国内水路运输管理条例》</w:t>
            </w:r>
          </w:p>
          <w:p>
            <w:pPr>
              <w:pStyle w:val="13"/>
              <w:spacing w:line="249" w:lineRule="auto"/>
              <w:ind w:firstLine="360" w:firstLineChars="200"/>
              <w:jc w:val="both"/>
              <w:rPr>
                <w:rFonts w:hint="eastAsia"/>
                <w:sz w:val="18"/>
              </w:rPr>
            </w:pPr>
            <w:r>
              <w:rPr>
                <w:sz w:val="18"/>
              </w:rPr>
              <w:t>第十九条</w:t>
            </w:r>
            <w:r>
              <w:rPr>
                <w:rFonts w:hint="eastAsia"/>
                <w:sz w:val="18"/>
                <w:lang w:val="en-US" w:eastAsia="zh-CN"/>
              </w:rPr>
              <w:t xml:space="preserve">  </w:t>
            </w:r>
            <w:r>
              <w:rPr>
                <w:sz w:val="18"/>
              </w:rPr>
              <w:t>水路运输经营者应当依照法律、行政法规和国务院交通运输主管部门关于水路旅客、货物运输的规定、</w:t>
            </w:r>
            <w:r>
              <w:rPr>
                <w:spacing w:val="-2"/>
                <w:sz w:val="18"/>
              </w:rPr>
              <w:t>质量标准以及合同的约定，为旅客、货主提供安全、便捷、优质的服务，保证旅客、货物运输安全。</w:t>
            </w:r>
          </w:p>
          <w:p>
            <w:pPr>
              <w:pStyle w:val="13"/>
              <w:ind w:firstLine="356" w:firstLineChars="200"/>
              <w:jc w:val="both"/>
              <w:rPr>
                <w:rFonts w:hint="eastAsia"/>
                <w:sz w:val="18"/>
              </w:rPr>
            </w:pPr>
            <w:r>
              <w:rPr>
                <w:spacing w:val="-1"/>
                <w:sz w:val="18"/>
              </w:rPr>
              <w:t>水路旅客运输业务经营者应当为其客运船舶投保承运人责任保险或者取得相应的财务担保。</w:t>
            </w:r>
          </w:p>
          <w:p>
            <w:pPr>
              <w:pStyle w:val="13"/>
              <w:spacing w:line="249" w:lineRule="auto"/>
              <w:ind w:firstLine="352" w:firstLineChars="200"/>
              <w:jc w:val="both"/>
              <w:rPr>
                <w:rFonts w:hint="eastAsia"/>
                <w:sz w:val="18"/>
              </w:rPr>
            </w:pPr>
            <w:r>
              <w:rPr>
                <w:spacing w:val="-2"/>
                <w:sz w:val="18"/>
              </w:rPr>
              <w:t>第三十九条</w:t>
            </w:r>
            <w:r>
              <w:rPr>
                <w:rFonts w:hint="eastAsia"/>
                <w:spacing w:val="-2"/>
                <w:sz w:val="18"/>
                <w:lang w:val="en-US" w:eastAsia="zh-CN"/>
              </w:rPr>
              <w:t xml:space="preserve">  </w:t>
            </w:r>
            <w:r>
              <w:rPr>
                <w:spacing w:val="-2"/>
                <w:sz w:val="18"/>
              </w:rPr>
              <w:t>水路旅客运输业务经营者未为其经营的客运船舶投保承运人责任保险或者取得相应的财务担保的，由</w:t>
            </w:r>
            <w:r>
              <w:rPr>
                <w:spacing w:val="-3"/>
                <w:sz w:val="18"/>
              </w:rPr>
              <w:t xml:space="preserve">负责水路运输管理的部门责令限期改正，处 </w:t>
            </w:r>
            <w:r>
              <w:rPr>
                <w:spacing w:val="-2"/>
                <w:sz w:val="18"/>
              </w:rPr>
              <w:t>2</w:t>
            </w:r>
            <w:r>
              <w:rPr>
                <w:spacing w:val="-8"/>
                <w:sz w:val="18"/>
              </w:rPr>
              <w:t xml:space="preserve"> 万元以上 </w:t>
            </w:r>
            <w:r>
              <w:rPr>
                <w:spacing w:val="-2"/>
                <w:sz w:val="18"/>
              </w:rPr>
              <w:t>10</w:t>
            </w:r>
            <w:r>
              <w:rPr>
                <w:spacing w:val="-7"/>
                <w:sz w:val="18"/>
              </w:rPr>
              <w:t xml:space="preserve"> 万元以下的罚款；逾期不改正的，由原许可机关吊销该客运</w:t>
            </w:r>
            <w:r>
              <w:rPr>
                <w:spacing w:val="-2"/>
                <w:sz w:val="18"/>
              </w:rPr>
              <w:t>船舶的船舶营运许可证件。</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default"/>
                <w:spacing w:val="-4"/>
                <w:lang w:val="en-US" w:eastAsia="zh-CN"/>
              </w:rPr>
            </w:pPr>
            <w:r>
              <w:rPr>
                <w:rFonts w:hint="default"/>
                <w:spacing w:val="-4"/>
                <w:lang w:val="en-US" w:eastAsia="zh-CN"/>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576"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11</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2"/>
                <w:sz w:val="18"/>
              </w:rPr>
            </w:pPr>
            <w:r>
              <w:rPr>
                <w:spacing w:val="-2"/>
                <w:sz w:val="18"/>
              </w:rPr>
              <w:t>对班轮运输业务经营者未提前向社会公布所使用的船 舶、班期、班次和运价或者其变更信息行为的行政处罚</w:t>
            </w:r>
          </w:p>
        </w:tc>
        <w:tc>
          <w:tcPr>
            <w:tcW w:w="1121" w:type="dxa"/>
            <w:shd w:val="clear" w:color="auto" w:fill="auto"/>
            <w:vAlign w:val="center"/>
          </w:tcPr>
          <w:p>
            <w:pPr>
              <w:pStyle w:val="13"/>
              <w:jc w:val="both"/>
              <w:rPr>
                <w:rFonts w:hint="eastAsia"/>
                <w:b/>
                <w:sz w:val="18"/>
              </w:rPr>
            </w:pPr>
          </w:p>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57" w:firstLineChars="200"/>
              <w:jc w:val="both"/>
              <w:rPr>
                <w:rFonts w:hint="eastAsia"/>
                <w:b/>
                <w:bCs/>
                <w:sz w:val="18"/>
              </w:rPr>
            </w:pPr>
            <w:r>
              <w:rPr>
                <w:b/>
                <w:bCs/>
                <w:spacing w:val="-1"/>
                <w:sz w:val="18"/>
              </w:rPr>
              <w:t>《国内水路运输管理条例》</w:t>
            </w:r>
          </w:p>
          <w:p>
            <w:pPr>
              <w:pStyle w:val="13"/>
              <w:spacing w:line="249" w:lineRule="auto"/>
              <w:ind w:firstLine="352" w:firstLineChars="200"/>
              <w:jc w:val="both"/>
              <w:rPr>
                <w:rFonts w:hint="eastAsia"/>
                <w:sz w:val="18"/>
              </w:rPr>
            </w:pPr>
            <w:r>
              <w:rPr>
                <w:spacing w:val="-2"/>
                <w:sz w:val="18"/>
              </w:rPr>
              <w:t>第二十一条</w:t>
            </w:r>
            <w:r>
              <w:rPr>
                <w:rFonts w:hint="eastAsia"/>
                <w:spacing w:val="-2"/>
                <w:sz w:val="18"/>
                <w:lang w:val="en-US" w:eastAsia="zh-CN"/>
              </w:rPr>
              <w:t xml:space="preserve">  </w:t>
            </w:r>
            <w:r>
              <w:rPr>
                <w:spacing w:val="-2"/>
                <w:sz w:val="18"/>
              </w:rPr>
              <w:t xml:space="preserve">旅客班轮运输业务经营者应当自取得班轮航线经营许可之日起 </w:t>
            </w:r>
            <w:r>
              <w:rPr>
                <w:sz w:val="18"/>
              </w:rPr>
              <w:t>60</w:t>
            </w:r>
            <w:r>
              <w:rPr>
                <w:spacing w:val="-11"/>
                <w:sz w:val="18"/>
              </w:rPr>
              <w:t xml:space="preserve"> 日内开航，并在开航 </w:t>
            </w:r>
            <w:r>
              <w:rPr>
                <w:sz w:val="18"/>
              </w:rPr>
              <w:t>15</w:t>
            </w:r>
            <w:r>
              <w:rPr>
                <w:spacing w:val="-9"/>
                <w:sz w:val="18"/>
              </w:rPr>
              <w:t xml:space="preserve"> 日前公布所</w:t>
            </w:r>
            <w:r>
              <w:rPr>
                <w:spacing w:val="-2"/>
                <w:sz w:val="18"/>
              </w:rPr>
              <w:t>使用的船舶、班期、班次、运价等信息。</w:t>
            </w:r>
          </w:p>
          <w:p>
            <w:pPr>
              <w:pStyle w:val="13"/>
              <w:ind w:firstLine="352" w:firstLineChars="200"/>
              <w:jc w:val="both"/>
              <w:rPr>
                <w:rFonts w:hint="eastAsia"/>
                <w:sz w:val="18"/>
              </w:rPr>
            </w:pPr>
            <w:r>
              <w:rPr>
                <w:spacing w:val="-2"/>
                <w:sz w:val="18"/>
              </w:rPr>
              <w:t xml:space="preserve">旅客班轮运输应当按照公布的班期、班次运行；变更班期、班次、运价的，应当在 </w:t>
            </w:r>
            <w:r>
              <w:rPr>
                <w:sz w:val="18"/>
              </w:rPr>
              <w:t>15</w:t>
            </w:r>
            <w:r>
              <w:rPr>
                <w:spacing w:val="-8"/>
                <w:sz w:val="18"/>
              </w:rPr>
              <w:t xml:space="preserve"> 日前向社会公布；停止经营</w:t>
            </w:r>
            <w:r>
              <w:rPr>
                <w:spacing w:val="-3"/>
                <w:sz w:val="18"/>
              </w:rPr>
              <w:t xml:space="preserve">部分或者全部班轮航线的，应当在 </w:t>
            </w:r>
            <w:r>
              <w:rPr>
                <w:sz w:val="18"/>
              </w:rPr>
              <w:t>30</w:t>
            </w:r>
            <w:r>
              <w:rPr>
                <w:spacing w:val="-8"/>
                <w:sz w:val="18"/>
              </w:rPr>
              <w:t xml:space="preserve"> 日前向社会公布并报原许可机关备案。</w:t>
            </w:r>
          </w:p>
          <w:p>
            <w:pPr>
              <w:pStyle w:val="13"/>
              <w:ind w:firstLine="352" w:firstLineChars="200"/>
              <w:jc w:val="both"/>
              <w:rPr>
                <w:rFonts w:hint="eastAsia"/>
                <w:sz w:val="18"/>
              </w:rPr>
            </w:pPr>
            <w:r>
              <w:rPr>
                <w:spacing w:val="-2"/>
                <w:sz w:val="18"/>
              </w:rPr>
              <w:t>第二十二条</w:t>
            </w:r>
            <w:r>
              <w:rPr>
                <w:rFonts w:hint="eastAsia"/>
                <w:spacing w:val="-2"/>
                <w:sz w:val="18"/>
                <w:lang w:val="en-US" w:eastAsia="zh-CN"/>
              </w:rPr>
              <w:t xml:space="preserve">  </w:t>
            </w:r>
            <w:r>
              <w:rPr>
                <w:spacing w:val="-2"/>
                <w:sz w:val="18"/>
              </w:rPr>
              <w:t xml:space="preserve">货物班轮运输业务经营者应当在班轮航线开航的 </w:t>
            </w:r>
            <w:r>
              <w:rPr>
                <w:sz w:val="18"/>
              </w:rPr>
              <w:t>7</w:t>
            </w:r>
            <w:r>
              <w:rPr>
                <w:spacing w:val="-7"/>
                <w:sz w:val="18"/>
              </w:rPr>
              <w:t xml:space="preserve"> 日前，公布所使用的船舶以及班期、班次和运价。</w:t>
            </w:r>
            <w:r>
              <w:rPr>
                <w:spacing w:val="-3"/>
                <w:sz w:val="18"/>
              </w:rPr>
              <w:t>货物班轮运输应当按照公布的班期、班次运行；变更班期、班次、运价或者停止经营部分或者全部班轮航线的，应</w:t>
            </w:r>
            <w:r>
              <w:rPr>
                <w:spacing w:val="-15"/>
                <w:sz w:val="18"/>
              </w:rPr>
              <w:t xml:space="preserve">当在 </w:t>
            </w:r>
            <w:r>
              <w:rPr>
                <w:sz w:val="18"/>
              </w:rPr>
              <w:t>7</w:t>
            </w:r>
            <w:r>
              <w:rPr>
                <w:spacing w:val="-8"/>
                <w:sz w:val="18"/>
              </w:rPr>
              <w:t xml:space="preserve"> 日前向社会公布。</w:t>
            </w:r>
          </w:p>
          <w:p>
            <w:pPr>
              <w:pStyle w:val="13"/>
              <w:spacing w:line="249" w:lineRule="auto"/>
              <w:ind w:firstLine="360" w:firstLineChars="200"/>
              <w:jc w:val="both"/>
              <w:rPr>
                <w:rFonts w:hint="eastAsia"/>
                <w:sz w:val="18"/>
              </w:rPr>
            </w:pPr>
            <w:r>
              <w:rPr>
                <w:sz w:val="18"/>
              </w:rPr>
              <w:t>第四十条</w:t>
            </w:r>
            <w:r>
              <w:rPr>
                <w:rFonts w:hint="eastAsia"/>
                <w:sz w:val="18"/>
                <w:lang w:val="en-US" w:eastAsia="zh-CN"/>
              </w:rPr>
              <w:t xml:space="preserve">  </w:t>
            </w:r>
            <w:r>
              <w:rPr>
                <w:sz w:val="18"/>
              </w:rPr>
              <w:t>班轮运输业务经营者未提前向社会公布所使用的船舶、班期、班次和运价或者其变更信息的，由负责水</w:t>
            </w:r>
            <w:r>
              <w:rPr>
                <w:spacing w:val="-1"/>
                <w:sz w:val="18"/>
              </w:rPr>
              <w:t xml:space="preserve">路运输管理的部门责令改正，处 </w:t>
            </w:r>
            <w:r>
              <w:rPr>
                <w:sz w:val="18"/>
              </w:rPr>
              <w:t>2000</w:t>
            </w:r>
            <w:r>
              <w:rPr>
                <w:spacing w:val="-7"/>
                <w:sz w:val="18"/>
              </w:rPr>
              <w:t xml:space="preserve"> 元以上 </w:t>
            </w:r>
            <w:r>
              <w:rPr>
                <w:sz w:val="18"/>
              </w:rPr>
              <w:t>2</w:t>
            </w:r>
            <w:r>
              <w:rPr>
                <w:spacing w:val="-4"/>
                <w:sz w:val="18"/>
              </w:rPr>
              <w:t xml:space="preserve"> 万元以下的罚款。</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default"/>
                <w:spacing w:val="-4"/>
                <w:lang w:val="en-US" w:eastAsia="zh-CN"/>
              </w:rPr>
            </w:pPr>
            <w:r>
              <w:rPr>
                <w:rFonts w:hint="default"/>
                <w:spacing w:val="-4"/>
                <w:lang w:val="en-US" w:eastAsia="zh-CN"/>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12</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color w:val="FF0000"/>
                <w:spacing w:val="-4"/>
                <w:sz w:val="18"/>
              </w:rPr>
            </w:pPr>
            <w:r>
              <w:rPr>
                <w:spacing w:val="-2"/>
                <w:sz w:val="18"/>
              </w:rPr>
              <w:t>对旅客班轮运输业务经营者自取得班轮航线经营许可之</w:t>
            </w:r>
            <w:r>
              <w:rPr>
                <w:spacing w:val="-8"/>
                <w:sz w:val="18"/>
              </w:rPr>
              <w:t xml:space="preserve">日起 </w:t>
            </w:r>
            <w:r>
              <w:rPr>
                <w:sz w:val="18"/>
              </w:rPr>
              <w:t>60</w:t>
            </w:r>
            <w:r>
              <w:rPr>
                <w:spacing w:val="-8"/>
                <w:sz w:val="18"/>
              </w:rPr>
              <w:t xml:space="preserve"> 日内</w:t>
            </w:r>
            <w:r>
              <w:rPr>
                <w:spacing w:val="-2"/>
                <w:sz w:val="18"/>
              </w:rPr>
              <w:t>未开航行为的</w:t>
            </w:r>
            <w:r>
              <w:rPr>
                <w:spacing w:val="-4"/>
                <w:sz w:val="18"/>
              </w:rPr>
              <w:t>行政处罚</w:t>
            </w:r>
          </w:p>
        </w:tc>
        <w:tc>
          <w:tcPr>
            <w:tcW w:w="1121" w:type="dxa"/>
            <w:shd w:val="clear" w:color="auto" w:fill="auto"/>
            <w:vAlign w:val="center"/>
          </w:tcPr>
          <w:p>
            <w:pPr>
              <w:pStyle w:val="13"/>
              <w:jc w:val="both"/>
              <w:rPr>
                <w:rFonts w:hint="eastAsia"/>
                <w:b/>
                <w:sz w:val="19"/>
              </w:rPr>
            </w:pPr>
            <w:r>
              <w:rPr>
                <w:spacing w:val="-2"/>
                <w:sz w:val="18"/>
              </w:rPr>
              <w:t>行政处</w:t>
            </w:r>
            <w:r>
              <w:rPr>
                <w:spacing w:val="-10"/>
                <w:sz w:val="18"/>
              </w:rPr>
              <w:t>罚</w:t>
            </w:r>
          </w:p>
          <w:p>
            <w:pPr>
              <w:pStyle w:val="13"/>
              <w:jc w:val="both"/>
              <w:rPr>
                <w:rFonts w:hint="eastAsia"/>
                <w:sz w:val="18"/>
              </w:rPr>
            </w:pPr>
          </w:p>
        </w:tc>
        <w:tc>
          <w:tcPr>
            <w:tcW w:w="8695" w:type="dxa"/>
            <w:shd w:val="clear" w:color="auto" w:fill="auto"/>
            <w:tcMar>
              <w:top w:w="0" w:type="dxa"/>
              <w:left w:w="113" w:type="dxa"/>
              <w:bottom w:w="0" w:type="dxa"/>
              <w:right w:w="113" w:type="dxa"/>
            </w:tcMar>
            <w:vAlign w:val="center"/>
          </w:tcPr>
          <w:p>
            <w:pPr>
              <w:pStyle w:val="13"/>
              <w:ind w:firstLine="357" w:firstLineChars="200"/>
              <w:jc w:val="both"/>
              <w:rPr>
                <w:rFonts w:hint="eastAsia"/>
                <w:b/>
                <w:bCs/>
                <w:sz w:val="18"/>
              </w:rPr>
            </w:pPr>
            <w:r>
              <w:rPr>
                <w:b/>
                <w:bCs/>
                <w:spacing w:val="-1"/>
                <w:sz w:val="18"/>
              </w:rPr>
              <w:t>《国内水路运输管理条例》</w:t>
            </w:r>
          </w:p>
          <w:p>
            <w:pPr>
              <w:pStyle w:val="13"/>
              <w:ind w:firstLine="352" w:firstLineChars="200"/>
              <w:jc w:val="both"/>
              <w:rPr>
                <w:rFonts w:hint="eastAsia"/>
                <w:sz w:val="18"/>
              </w:rPr>
            </w:pPr>
            <w:r>
              <w:rPr>
                <w:spacing w:val="-2"/>
                <w:sz w:val="18"/>
              </w:rPr>
              <w:t>第二十一条</w:t>
            </w:r>
            <w:r>
              <w:rPr>
                <w:rFonts w:hint="eastAsia"/>
                <w:spacing w:val="-2"/>
                <w:sz w:val="18"/>
                <w:lang w:val="en-US" w:eastAsia="zh-CN"/>
              </w:rPr>
              <w:t xml:space="preserve">  </w:t>
            </w:r>
            <w:r>
              <w:rPr>
                <w:spacing w:val="-2"/>
                <w:sz w:val="18"/>
              </w:rPr>
              <w:t xml:space="preserve">客班轮运输业务经营者应当自取得班轮航线经营许可之日起 </w:t>
            </w:r>
            <w:r>
              <w:rPr>
                <w:sz w:val="18"/>
              </w:rPr>
              <w:t>60</w:t>
            </w:r>
            <w:r>
              <w:rPr>
                <w:spacing w:val="-11"/>
                <w:sz w:val="18"/>
              </w:rPr>
              <w:t xml:space="preserve"> 日内开航，并在开航 </w:t>
            </w:r>
            <w:r>
              <w:rPr>
                <w:sz w:val="18"/>
              </w:rPr>
              <w:t>15</w:t>
            </w:r>
            <w:r>
              <w:rPr>
                <w:spacing w:val="-8"/>
                <w:sz w:val="18"/>
              </w:rPr>
              <w:t xml:space="preserve"> 日前公布所使</w:t>
            </w:r>
            <w:r>
              <w:rPr>
                <w:spacing w:val="-2"/>
                <w:sz w:val="18"/>
              </w:rPr>
              <w:t>用的船舶、班期、班次、运价等信息。</w:t>
            </w:r>
          </w:p>
          <w:p>
            <w:pPr>
              <w:pStyle w:val="13"/>
              <w:ind w:firstLine="352" w:firstLineChars="200"/>
              <w:jc w:val="both"/>
              <w:rPr>
                <w:rFonts w:hint="eastAsia"/>
                <w:sz w:val="18"/>
              </w:rPr>
            </w:pPr>
            <w:r>
              <w:rPr>
                <w:spacing w:val="-2"/>
                <w:sz w:val="18"/>
              </w:rPr>
              <w:t xml:space="preserve">旅客班轮运输应当按照公布的班期、班次运行；变更班期、班次、运价的，应当在 </w:t>
            </w:r>
            <w:r>
              <w:rPr>
                <w:sz w:val="18"/>
              </w:rPr>
              <w:t>15</w:t>
            </w:r>
            <w:r>
              <w:rPr>
                <w:spacing w:val="-8"/>
                <w:sz w:val="18"/>
              </w:rPr>
              <w:t xml:space="preserve"> 日前向社会公布；停止经营</w:t>
            </w:r>
            <w:r>
              <w:rPr>
                <w:spacing w:val="-3"/>
                <w:sz w:val="18"/>
              </w:rPr>
              <w:t xml:space="preserve">部分或者全部班轮航线的，应当在 </w:t>
            </w:r>
            <w:r>
              <w:rPr>
                <w:sz w:val="18"/>
              </w:rPr>
              <w:t>30</w:t>
            </w:r>
            <w:r>
              <w:rPr>
                <w:spacing w:val="-8"/>
                <w:sz w:val="18"/>
              </w:rPr>
              <w:t xml:space="preserve"> 日前向社会公布并报原许可机关备案。</w:t>
            </w:r>
          </w:p>
          <w:p>
            <w:pPr>
              <w:pStyle w:val="13"/>
              <w:spacing w:line="249" w:lineRule="auto"/>
              <w:ind w:firstLine="336" w:firstLineChars="200"/>
              <w:jc w:val="both"/>
              <w:rPr>
                <w:rFonts w:hint="eastAsia"/>
                <w:sz w:val="18"/>
              </w:rPr>
            </w:pPr>
            <w:r>
              <w:rPr>
                <w:spacing w:val="-6"/>
                <w:sz w:val="18"/>
              </w:rPr>
              <w:t>第四十一条</w:t>
            </w:r>
            <w:r>
              <w:rPr>
                <w:rFonts w:hint="eastAsia"/>
                <w:spacing w:val="-6"/>
                <w:sz w:val="18"/>
                <w:lang w:val="en-US" w:eastAsia="zh-CN"/>
              </w:rPr>
              <w:t xml:space="preserve">  </w:t>
            </w:r>
            <w:r>
              <w:rPr>
                <w:spacing w:val="-6"/>
                <w:sz w:val="18"/>
              </w:rPr>
              <w:t xml:space="preserve">旅客班轮运输业务经营者自取得班轮航线经营许可之日起 </w:t>
            </w:r>
            <w:r>
              <w:rPr>
                <w:sz w:val="18"/>
              </w:rPr>
              <w:t>60</w:t>
            </w:r>
            <w:r>
              <w:rPr>
                <w:spacing w:val="-11"/>
                <w:sz w:val="18"/>
              </w:rPr>
              <w:t xml:space="preserve"> 日内未开航的，由负责水路运输管理的部</w:t>
            </w:r>
            <w:r>
              <w:rPr>
                <w:spacing w:val="-2"/>
                <w:sz w:val="18"/>
              </w:rPr>
              <w:t>门责令改正；拒不改正的，由原许可机关撤销该项经营许可。</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default"/>
                <w:spacing w:val="-4"/>
                <w:lang w:val="en-US" w:eastAsia="zh-CN"/>
              </w:rPr>
            </w:pPr>
            <w:r>
              <w:rPr>
                <w:rFonts w:hint="default"/>
                <w:spacing w:val="-4"/>
                <w:lang w:val="en-US" w:eastAsia="zh-CN"/>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64"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13</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2"/>
                <w:sz w:val="18"/>
              </w:rPr>
            </w:pPr>
            <w:r>
              <w:rPr>
                <w:spacing w:val="-2"/>
                <w:sz w:val="18"/>
              </w:rPr>
              <w:t>对水路运输经营者或其船舶在规定期间 内，经整改仍不符合要求的经营资质条件的行政处罚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tabs>
                <w:tab w:val="left" w:pos="651"/>
              </w:tabs>
              <w:ind w:firstLine="353" w:firstLineChars="200"/>
              <w:jc w:val="both"/>
              <w:rPr>
                <w:rFonts w:hint="eastAsia"/>
                <w:b/>
                <w:bCs/>
                <w:sz w:val="18"/>
              </w:rPr>
            </w:pPr>
            <w:r>
              <w:rPr>
                <w:rFonts w:hint="eastAsia"/>
                <w:b/>
                <w:bCs/>
                <w:spacing w:val="-2"/>
                <w:sz w:val="18"/>
                <w:szCs w:val="18"/>
              </w:rPr>
              <w:t>1.</w:t>
            </w:r>
            <w:r>
              <w:rPr>
                <w:b/>
                <w:bCs/>
                <w:spacing w:val="-1"/>
                <w:sz w:val="18"/>
              </w:rPr>
              <w:t>《国内水路运输管理条例》</w:t>
            </w:r>
          </w:p>
          <w:p>
            <w:pPr>
              <w:pStyle w:val="13"/>
              <w:spacing w:line="249" w:lineRule="auto"/>
              <w:ind w:firstLine="360" w:firstLineChars="200"/>
              <w:jc w:val="both"/>
              <w:rPr>
                <w:rFonts w:hint="eastAsia"/>
                <w:sz w:val="18"/>
              </w:rPr>
            </w:pPr>
            <w:r>
              <w:rPr>
                <w:sz w:val="18"/>
              </w:rPr>
              <w:t>第八条</w:t>
            </w:r>
            <w:r>
              <w:rPr>
                <w:rFonts w:hint="eastAsia"/>
                <w:sz w:val="18"/>
                <w:lang w:val="en-US" w:eastAsia="zh-CN"/>
              </w:rPr>
              <w:t xml:space="preserve">  </w:t>
            </w:r>
            <w:r>
              <w:rPr>
                <w:sz w:val="18"/>
              </w:rPr>
              <w:t>经营水路运输业务，应当按照国务院交通运输主管部门的规定，经国务院交通运输主管部门或者设区的市</w:t>
            </w:r>
            <w:r>
              <w:rPr>
                <w:spacing w:val="-2"/>
                <w:sz w:val="18"/>
              </w:rPr>
              <w:t>级以上地方人民政府负责水路运输管理的部门批准。</w:t>
            </w:r>
          </w:p>
          <w:p>
            <w:pPr>
              <w:pStyle w:val="13"/>
              <w:spacing w:line="249" w:lineRule="auto"/>
              <w:ind w:firstLine="332" w:firstLineChars="200"/>
              <w:jc w:val="both"/>
              <w:rPr>
                <w:rFonts w:hint="eastAsia"/>
                <w:sz w:val="18"/>
              </w:rPr>
            </w:pPr>
            <w:r>
              <w:rPr>
                <w:spacing w:val="-7"/>
                <w:sz w:val="18"/>
              </w:rPr>
              <w:t>申请经营水路运输业务，应当向前款规定的负责审批的部门提交申请书和证明申请人符合本条例第六条或者第七条</w:t>
            </w:r>
            <w:r>
              <w:rPr>
                <w:spacing w:val="-2"/>
                <w:sz w:val="18"/>
              </w:rPr>
              <w:t>规定条件的相关材料。</w:t>
            </w:r>
          </w:p>
          <w:p>
            <w:pPr>
              <w:pStyle w:val="13"/>
              <w:spacing w:line="249" w:lineRule="auto"/>
              <w:ind w:firstLine="344" w:firstLineChars="200"/>
              <w:jc w:val="both"/>
              <w:rPr>
                <w:rFonts w:hint="eastAsia"/>
                <w:sz w:val="18"/>
              </w:rPr>
            </w:pPr>
            <w:r>
              <w:rPr>
                <w:spacing w:val="-4"/>
                <w:sz w:val="18"/>
              </w:rPr>
              <w:t xml:space="preserve">负责审批的部门应当自受理申请之日起 </w:t>
            </w:r>
            <w:r>
              <w:rPr>
                <w:spacing w:val="-2"/>
                <w:sz w:val="18"/>
              </w:rPr>
              <w:t>30</w:t>
            </w:r>
            <w:r>
              <w:rPr>
                <w:spacing w:val="-8"/>
                <w:sz w:val="18"/>
              </w:rPr>
              <w:t xml:space="preserve"> 个工作日内审查完毕，作出准予许可或者不予许可的决定。予以许可的，</w:t>
            </w:r>
            <w:r>
              <w:rPr>
                <w:spacing w:val="-2"/>
                <w:sz w:val="18"/>
              </w:rPr>
              <w:t>发给水路运输业务经营许可证件，并为申请人投入运营的船舶配发船舶营运证件；不予许可的，应当书面通知申请人并说明理由。</w:t>
            </w:r>
          </w:p>
          <w:p>
            <w:pPr>
              <w:pStyle w:val="13"/>
              <w:spacing w:line="249" w:lineRule="auto"/>
              <w:ind w:firstLine="360" w:firstLineChars="200"/>
              <w:jc w:val="both"/>
              <w:rPr>
                <w:rFonts w:hint="eastAsia"/>
                <w:sz w:val="18"/>
              </w:rPr>
            </w:pPr>
            <w:r>
              <w:rPr>
                <w:sz w:val="18"/>
              </w:rPr>
              <w:t>第四十二条</w:t>
            </w:r>
            <w:r>
              <w:rPr>
                <w:rFonts w:hint="eastAsia"/>
                <w:sz w:val="18"/>
                <w:lang w:val="en-US" w:eastAsia="zh-CN"/>
              </w:rPr>
              <w:t xml:space="preserve">  </w:t>
            </w:r>
            <w:r>
              <w:rPr>
                <w:sz w:val="18"/>
              </w:rPr>
              <w:t>水路运输、船舶管理业务经营者取得许可后，不再具备本条例规定的许可条件的，由负责水路运输管</w:t>
            </w:r>
            <w:r>
              <w:rPr>
                <w:spacing w:val="-2"/>
                <w:sz w:val="18"/>
              </w:rPr>
              <w:t>理的部门责令限期整改；在规定期限内整改仍不合格的，由原许可机关撤销其经营许可。</w:t>
            </w:r>
          </w:p>
          <w:p>
            <w:pPr>
              <w:pStyle w:val="13"/>
              <w:numPr>
                <w:ilvl w:val="0"/>
                <w:numId w:val="0"/>
              </w:numPr>
              <w:tabs>
                <w:tab w:val="left" w:pos="651"/>
              </w:tabs>
              <w:ind w:firstLine="353" w:firstLineChars="200"/>
              <w:jc w:val="both"/>
              <w:rPr>
                <w:rFonts w:hint="eastAsia" w:eastAsia="宋体"/>
                <w:b/>
                <w:bCs/>
                <w:sz w:val="18"/>
                <w:lang w:eastAsia="zh-CN"/>
              </w:rPr>
            </w:pPr>
            <w:r>
              <w:rPr>
                <w:rFonts w:hint="eastAsia"/>
                <w:b/>
                <w:bCs/>
                <w:spacing w:val="-2"/>
                <w:sz w:val="18"/>
                <w:szCs w:val="18"/>
              </w:rPr>
              <w:t>2.</w:t>
            </w:r>
            <w:r>
              <w:rPr>
                <w:rFonts w:hint="eastAsia"/>
                <w:b/>
                <w:bCs/>
                <w:spacing w:val="-1"/>
                <w:sz w:val="18"/>
                <w:lang w:eastAsia="zh-CN"/>
              </w:rPr>
              <w:t>《国内水路运输管理规定》（交通运输部令2014年第2号）</w:t>
            </w:r>
          </w:p>
          <w:p>
            <w:pPr>
              <w:pStyle w:val="13"/>
              <w:spacing w:line="249" w:lineRule="auto"/>
              <w:ind w:firstLine="360" w:firstLineChars="200"/>
              <w:jc w:val="both"/>
              <w:rPr>
                <w:rFonts w:hint="eastAsia"/>
                <w:sz w:val="18"/>
              </w:rPr>
            </w:pPr>
            <w:r>
              <w:rPr>
                <w:sz w:val="18"/>
              </w:rPr>
              <w:t>第二十条</w:t>
            </w:r>
            <w:r>
              <w:rPr>
                <w:rFonts w:hint="eastAsia"/>
                <w:sz w:val="18"/>
                <w:lang w:val="en-US" w:eastAsia="zh-CN"/>
              </w:rPr>
              <w:t xml:space="preserve">  </w:t>
            </w:r>
            <w:r>
              <w:rPr>
                <w:sz w:val="18"/>
              </w:rPr>
              <w:t>水路运输经营者应当保持相应的经营资质条件，按照《国内水路运输经营许可证》核定的经营范围从事</w:t>
            </w:r>
            <w:r>
              <w:rPr>
                <w:spacing w:val="-2"/>
                <w:sz w:val="18"/>
              </w:rPr>
              <w:t>水路运输经营活动。</w:t>
            </w:r>
          </w:p>
          <w:p>
            <w:pPr>
              <w:pStyle w:val="13"/>
              <w:spacing w:line="249" w:lineRule="auto"/>
              <w:ind w:firstLine="352" w:firstLineChars="200"/>
              <w:jc w:val="both"/>
              <w:rPr>
                <w:rFonts w:hint="eastAsia"/>
                <w:sz w:val="18"/>
              </w:rPr>
            </w:pPr>
            <w:r>
              <w:rPr>
                <w:spacing w:val="-2"/>
                <w:sz w:val="18"/>
              </w:rPr>
              <w:t>已取得省际水路运输经营资格的水路运输经营者和船舶，可凭省际水路运输经营资格从事相应种类的省内水路运输，但旅客班轮运输除外。</w:t>
            </w:r>
          </w:p>
          <w:p>
            <w:pPr>
              <w:pStyle w:val="13"/>
              <w:spacing w:line="249" w:lineRule="auto"/>
              <w:ind w:firstLine="352" w:firstLineChars="200"/>
              <w:jc w:val="both"/>
              <w:rPr>
                <w:rFonts w:hint="eastAsia"/>
                <w:sz w:val="18"/>
              </w:rPr>
            </w:pPr>
            <w:r>
              <w:rPr>
                <w:spacing w:val="-2"/>
                <w:sz w:val="18"/>
              </w:rPr>
              <w:t>已取得沿海水路运输经营资格的水路运输经营者和船舶，可在满足航行条件的情况下，凭沿海水路运输经营资格从事相应种类的内河运输。</w:t>
            </w:r>
          </w:p>
          <w:p>
            <w:pPr>
              <w:pStyle w:val="13"/>
              <w:spacing w:line="249" w:lineRule="auto"/>
              <w:ind w:firstLine="360" w:firstLineChars="200"/>
              <w:jc w:val="both"/>
              <w:rPr>
                <w:rFonts w:hint="eastAsia"/>
                <w:sz w:val="18"/>
              </w:rPr>
            </w:pPr>
            <w:r>
              <w:rPr>
                <w:sz w:val="18"/>
              </w:rPr>
              <w:t>第四十九条</w:t>
            </w:r>
            <w:r>
              <w:rPr>
                <w:rFonts w:hint="eastAsia"/>
                <w:sz w:val="18"/>
                <w:lang w:val="en-US" w:eastAsia="zh-CN"/>
              </w:rPr>
              <w:t xml:space="preserve">  </w:t>
            </w:r>
            <w:r>
              <w:rPr>
                <w:sz w:val="18"/>
              </w:rPr>
              <w:t>水路运输经营者或其船舶在规定期间内，经整改仍不符合本规定要求的经营资质条件的，由其所在地</w:t>
            </w:r>
            <w:r>
              <w:rPr>
                <w:spacing w:val="-2"/>
                <w:sz w:val="18"/>
              </w:rPr>
              <w:t>县级以上人民政府水路运输管理部门报原许可机关撤销其经营许可或者船舶营运证件。</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default"/>
                <w:spacing w:val="-4"/>
                <w:lang w:val="en-US" w:eastAsia="zh-CN"/>
              </w:rPr>
            </w:pPr>
            <w:r>
              <w:rPr>
                <w:rFonts w:hint="default"/>
                <w:spacing w:val="-4"/>
                <w:lang w:val="en-US" w:eastAsia="zh-CN"/>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38"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14</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4"/>
                <w:sz w:val="18"/>
              </w:rPr>
            </w:pPr>
            <w:r>
              <w:rPr>
                <w:spacing w:val="-2"/>
                <w:sz w:val="18"/>
              </w:rPr>
              <w:t>对水路货物运输等运营单位未实行安全查验制度，未对客户身份进行查验等行为的</w:t>
            </w:r>
            <w:r>
              <w:rPr>
                <w:spacing w:val="-4"/>
                <w:sz w:val="18"/>
              </w:rPr>
              <w:t>行政处罚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numPr>
                <w:ilvl w:val="255"/>
                <w:numId w:val="0"/>
              </w:numPr>
              <w:spacing w:line="249" w:lineRule="auto"/>
              <w:ind w:firstLine="361" w:firstLineChars="200"/>
              <w:jc w:val="both"/>
              <w:rPr>
                <w:rFonts w:hint="eastAsia"/>
                <w:b/>
                <w:bCs/>
                <w:sz w:val="18"/>
              </w:rPr>
            </w:pPr>
            <w:r>
              <w:rPr>
                <w:b/>
                <w:bCs/>
                <w:sz w:val="18"/>
              </w:rPr>
              <w:t>1.《中华人民共和国反恐怖主义法》</w:t>
            </w:r>
          </w:p>
          <w:p>
            <w:pPr>
              <w:pStyle w:val="13"/>
              <w:spacing w:line="249" w:lineRule="auto"/>
              <w:ind w:firstLine="360" w:firstLineChars="200"/>
              <w:jc w:val="both"/>
              <w:rPr>
                <w:rFonts w:hint="eastAsia"/>
                <w:sz w:val="18"/>
              </w:rPr>
            </w:pPr>
            <w:r>
              <w:rPr>
                <w:sz w:val="18"/>
              </w:rPr>
              <w:t>第二十条</w:t>
            </w:r>
            <w:r>
              <w:rPr>
                <w:rFonts w:hint="eastAsia"/>
                <w:sz w:val="18"/>
                <w:lang w:val="en-US" w:eastAsia="zh-CN"/>
              </w:rPr>
              <w:t xml:space="preserve">  </w:t>
            </w:r>
            <w:r>
              <w:rPr>
                <w:sz w:val="18"/>
              </w:rPr>
              <w:t>铁路、公路、水上、航空的货运和邮政、快递等物流运营单位应当实行安全查验制度，对客户身份进行查验，依照规定对运输、寄递物品进行安全检查或者开封验视。对禁止运输、寄递，存在重大安全隐患，或者客户拒绝安全查验的物品，不得运输、寄递。</w:t>
            </w:r>
          </w:p>
          <w:p>
            <w:pPr>
              <w:pStyle w:val="13"/>
              <w:spacing w:line="249" w:lineRule="auto"/>
              <w:ind w:firstLine="360" w:firstLineChars="200"/>
              <w:jc w:val="both"/>
              <w:rPr>
                <w:rFonts w:hint="eastAsia"/>
                <w:sz w:val="18"/>
              </w:rPr>
            </w:pPr>
            <w:r>
              <w:rPr>
                <w:sz w:val="18"/>
              </w:rPr>
              <w:t>前款规定的物流运营单位，应当实行运输、寄递客户身份、物品信息登记制度。</w:t>
            </w:r>
          </w:p>
          <w:p>
            <w:pPr>
              <w:pStyle w:val="13"/>
              <w:spacing w:line="249" w:lineRule="auto"/>
              <w:ind w:firstLine="360" w:firstLineChars="200"/>
              <w:jc w:val="both"/>
              <w:rPr>
                <w:rFonts w:hint="eastAsia"/>
                <w:sz w:val="18"/>
              </w:rPr>
            </w:pPr>
            <w:r>
              <w:rPr>
                <w:sz w:val="18"/>
              </w:rPr>
              <w:t>第八十五条</w:t>
            </w:r>
            <w:r>
              <w:rPr>
                <w:rFonts w:hint="eastAsia"/>
                <w:sz w:val="18"/>
                <w:lang w:val="en-US" w:eastAsia="zh-CN"/>
              </w:rPr>
              <w:t xml:space="preserve">  </w:t>
            </w:r>
            <w:r>
              <w:rPr>
                <w:sz w:val="18"/>
              </w:rPr>
              <w:t>铁路、公路、水上、航空的货运和邮政、快递等物流运营单位有下列情形之一的，由主管部门处十万元以上五十万元以下罚款，并对其直接负责的主管人员和其他直接责任人员处十万元以下罚款：（一）未实行安全查验制度，对客户身份进行查验，或者未依照规定对运输、寄递物品进行安全检查或者开封验视的；（二）对禁止运输、寄递，存在重大安全隐患，或者客户拒绝安全查验的物品予以运输、寄递的；（三）未实行运输、寄递客户身份、物品信息登记制度的。</w:t>
            </w:r>
          </w:p>
          <w:p>
            <w:pPr>
              <w:pStyle w:val="13"/>
              <w:spacing w:line="249" w:lineRule="auto"/>
              <w:ind w:firstLine="360" w:firstLineChars="200"/>
              <w:jc w:val="both"/>
              <w:rPr>
                <w:rFonts w:hint="eastAsia"/>
                <w:sz w:val="18"/>
              </w:rPr>
            </w:pPr>
            <w:r>
              <w:rPr>
                <w:sz w:val="18"/>
              </w:rPr>
              <w:t>第九十三条</w:t>
            </w:r>
            <w:r>
              <w:rPr>
                <w:rFonts w:hint="eastAsia"/>
                <w:sz w:val="18"/>
                <w:lang w:val="en-US" w:eastAsia="zh-CN"/>
              </w:rPr>
              <w:t xml:space="preserve">  </w:t>
            </w:r>
            <w:r>
              <w:rPr>
                <w:sz w:val="18"/>
              </w:rPr>
              <w:t>单位违反本法规定，情节严重的，由主管部门责令停止从事相关业务、提供相关服务或者责令停产停业；造成严重后果的，吊销有关证照或者撤销登记。</w:t>
            </w:r>
          </w:p>
          <w:p>
            <w:pPr>
              <w:pStyle w:val="13"/>
              <w:numPr>
                <w:ilvl w:val="255"/>
                <w:numId w:val="0"/>
              </w:numPr>
              <w:spacing w:line="249" w:lineRule="auto"/>
              <w:ind w:firstLine="361" w:firstLineChars="200"/>
              <w:jc w:val="both"/>
              <w:rPr>
                <w:rFonts w:hint="eastAsia" w:eastAsia="宋体"/>
                <w:b/>
                <w:bCs/>
                <w:sz w:val="18"/>
                <w:lang w:eastAsia="zh-CN"/>
              </w:rPr>
            </w:pPr>
            <w:r>
              <w:rPr>
                <w:b/>
                <w:bCs/>
                <w:sz w:val="18"/>
              </w:rPr>
              <w:t>2.</w:t>
            </w:r>
            <w:r>
              <w:rPr>
                <w:rFonts w:hint="eastAsia"/>
                <w:b/>
                <w:bCs/>
                <w:sz w:val="18"/>
                <w:lang w:eastAsia="zh-CN"/>
              </w:rPr>
              <w:t>《国内水路运输管理规定》（交通运输部令2014年第2号）</w:t>
            </w:r>
          </w:p>
          <w:p>
            <w:pPr>
              <w:pStyle w:val="13"/>
              <w:spacing w:line="249" w:lineRule="auto"/>
              <w:ind w:firstLine="360" w:firstLineChars="200"/>
              <w:jc w:val="both"/>
              <w:rPr>
                <w:rFonts w:hint="eastAsia"/>
                <w:sz w:val="18"/>
              </w:rPr>
            </w:pPr>
            <w:r>
              <w:rPr>
                <w:sz w:val="18"/>
              </w:rPr>
              <w:t>第二十四条</w:t>
            </w:r>
            <w:r>
              <w:rPr>
                <w:rFonts w:hint="eastAsia"/>
                <w:sz w:val="18"/>
                <w:lang w:val="en-US" w:eastAsia="zh-CN"/>
              </w:rPr>
              <w:t xml:space="preserve">  </w:t>
            </w:r>
            <w:r>
              <w:rPr>
                <w:sz w:val="18"/>
              </w:rPr>
              <w:t>水路运输经营者应当与托运人订立货物运输合同，对托运人身份信息进行查验。托运人托运货物时应当向水路运输经营者如实提供货物信息，托运危险货物的，还应当符合《船舶载运危险货物安全监督管理规定》的有关规定。</w:t>
            </w:r>
          </w:p>
          <w:p>
            <w:pPr>
              <w:pStyle w:val="13"/>
              <w:spacing w:line="249" w:lineRule="auto"/>
              <w:ind w:firstLine="360" w:firstLineChars="200"/>
              <w:jc w:val="both"/>
              <w:rPr>
                <w:rFonts w:hint="eastAsia"/>
                <w:sz w:val="18"/>
              </w:rPr>
            </w:pPr>
            <w:r>
              <w:rPr>
                <w:sz w:val="18"/>
              </w:rPr>
              <w:t>水路运输经营者收到实名举报或者相关证据证明托运人涉嫌在普通货物中夹带危险货物、谎报瞒报托运危险货物的，应当对相关货物进行检查。水路运输经营者发现存在上述情形或者托运人拒绝接受检查的，应当拒绝运输，并及时向水路运输管理部门和海事管理机构报告，未装船的还应当及时向拟装船的港口经营人、港口行政管理部门报告。</w:t>
            </w:r>
          </w:p>
          <w:p>
            <w:pPr>
              <w:pStyle w:val="13"/>
              <w:spacing w:line="249" w:lineRule="auto"/>
              <w:ind w:firstLine="360" w:firstLineChars="200"/>
              <w:jc w:val="both"/>
              <w:rPr>
                <w:rFonts w:hint="eastAsia"/>
                <w:sz w:val="18"/>
              </w:rPr>
            </w:pPr>
            <w:r>
              <w:rPr>
                <w:sz w:val="18"/>
              </w:rPr>
              <w:t>水路运输经营者应当对托运人身份信息、托运货物信息进行登记并保存至运输合同履行完毕后6个月。</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default"/>
                <w:spacing w:val="-4"/>
                <w:lang w:val="en-US" w:eastAsia="zh-CN"/>
              </w:rPr>
            </w:pPr>
            <w:r>
              <w:rPr>
                <w:rFonts w:hint="default"/>
                <w:spacing w:val="-4"/>
                <w:lang w:val="en-US" w:eastAsia="zh-CN"/>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364"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15</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6"/>
                <w:sz w:val="18"/>
              </w:rPr>
            </w:pPr>
            <w:r>
              <w:rPr>
                <w:spacing w:val="-2"/>
                <w:sz w:val="18"/>
              </w:rPr>
              <w:t>对危险化学品水路运输企业未配备专职安全管理人员的</w:t>
            </w:r>
            <w:r>
              <w:rPr>
                <w:spacing w:val="-6"/>
                <w:sz w:val="18"/>
              </w:rPr>
              <w:t>处罚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57" w:firstLineChars="200"/>
              <w:jc w:val="both"/>
              <w:rPr>
                <w:rFonts w:hint="eastAsia"/>
                <w:b/>
                <w:bCs/>
                <w:sz w:val="18"/>
              </w:rPr>
            </w:pPr>
            <w:r>
              <w:rPr>
                <w:b/>
                <w:bCs/>
                <w:spacing w:val="-1"/>
                <w:sz w:val="18"/>
              </w:rPr>
              <w:t>《危险化学品安全管理条例》</w:t>
            </w:r>
          </w:p>
          <w:p>
            <w:pPr>
              <w:pStyle w:val="13"/>
              <w:ind w:firstLine="352" w:firstLineChars="200"/>
              <w:jc w:val="both"/>
              <w:rPr>
                <w:rFonts w:hint="eastAsia"/>
                <w:sz w:val="18"/>
              </w:rPr>
            </w:pPr>
            <w:r>
              <w:rPr>
                <w:spacing w:val="-2"/>
                <w:sz w:val="18"/>
              </w:rPr>
              <w:t>第四十三条第二款</w:t>
            </w:r>
            <w:r>
              <w:rPr>
                <w:rFonts w:hint="eastAsia"/>
                <w:spacing w:val="-2"/>
                <w:sz w:val="18"/>
                <w:lang w:val="en-US" w:eastAsia="zh-CN"/>
              </w:rPr>
              <w:t xml:space="preserve">  </w:t>
            </w:r>
            <w:r>
              <w:rPr>
                <w:spacing w:val="-2"/>
                <w:sz w:val="18"/>
              </w:rPr>
              <w:t>危险化学品道路运输企业、水路运输企业应当配备专职安全管理人员。</w:t>
            </w:r>
          </w:p>
          <w:p>
            <w:pPr>
              <w:pStyle w:val="13"/>
              <w:spacing w:line="249" w:lineRule="auto"/>
              <w:ind w:firstLine="360" w:firstLineChars="200"/>
              <w:jc w:val="both"/>
              <w:rPr>
                <w:rFonts w:hint="eastAsia"/>
                <w:sz w:val="18"/>
              </w:rPr>
            </w:pPr>
            <w:r>
              <w:rPr>
                <w:sz w:val="18"/>
              </w:rPr>
              <w:t>第九十一条第（一）</w:t>
            </w:r>
            <w:r>
              <w:rPr>
                <w:spacing w:val="-2"/>
                <w:sz w:val="18"/>
              </w:rPr>
              <w:t>项</w:t>
            </w:r>
            <w:r>
              <w:rPr>
                <w:rFonts w:hint="eastAsia"/>
                <w:spacing w:val="-2"/>
                <w:sz w:val="18"/>
                <w:lang w:val="en-US" w:eastAsia="zh-CN"/>
              </w:rPr>
              <w:t xml:space="preserve">  </w:t>
            </w:r>
            <w:r>
              <w:rPr>
                <w:spacing w:val="-2"/>
                <w:sz w:val="18"/>
              </w:rPr>
              <w:t xml:space="preserve">有下列情形之一的，由交通运输主管部门责令改正，可以处 </w:t>
            </w:r>
            <w:r>
              <w:rPr>
                <w:sz w:val="18"/>
              </w:rPr>
              <w:t>1</w:t>
            </w:r>
            <w:r>
              <w:rPr>
                <w:spacing w:val="-7"/>
                <w:sz w:val="18"/>
              </w:rPr>
              <w:t xml:space="preserve"> 万元以下的罚款；拒不改正</w:t>
            </w:r>
            <w:r>
              <w:rPr>
                <w:spacing w:val="-6"/>
                <w:sz w:val="18"/>
              </w:rPr>
              <w:t xml:space="preserve">的，处 </w:t>
            </w:r>
            <w:r>
              <w:rPr>
                <w:sz w:val="18"/>
              </w:rPr>
              <w:t>1</w:t>
            </w:r>
            <w:r>
              <w:rPr>
                <w:spacing w:val="-8"/>
                <w:sz w:val="18"/>
              </w:rPr>
              <w:t xml:space="preserve"> 万元以上 </w:t>
            </w:r>
            <w:r>
              <w:rPr>
                <w:sz w:val="18"/>
              </w:rPr>
              <w:t>5</w:t>
            </w:r>
            <w:r>
              <w:rPr>
                <w:spacing w:val="-5"/>
                <w:sz w:val="18"/>
              </w:rPr>
              <w:t xml:space="preserve"> 万元以下的罚款</w:t>
            </w:r>
            <w:r>
              <w:rPr>
                <w:sz w:val="18"/>
              </w:rPr>
              <w:t>：（一）危险化学品道路运输企业、水路运输企业未配备专职安全管理人员的；</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default"/>
                <w:spacing w:val="-4"/>
                <w:lang w:val="en-US" w:eastAsia="zh-CN"/>
              </w:rPr>
            </w:pPr>
            <w:r>
              <w:rPr>
                <w:rFonts w:hint="default"/>
                <w:spacing w:val="-4"/>
                <w:lang w:val="en-US" w:eastAsia="zh-CN"/>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22"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16</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10"/>
                <w:sz w:val="18"/>
              </w:rPr>
            </w:pPr>
            <w:r>
              <w:rPr>
                <w:spacing w:val="-2"/>
                <w:sz w:val="18"/>
              </w:rPr>
              <w:t>对船舶管理业务经营者未按照规定要求配备相应海务、机务管理人员行为的行政处</w:t>
            </w:r>
            <w:r>
              <w:rPr>
                <w:spacing w:val="-10"/>
                <w:sz w:val="18"/>
              </w:rPr>
              <w:t>罚</w:t>
            </w:r>
          </w:p>
        </w:tc>
        <w:tc>
          <w:tcPr>
            <w:tcW w:w="1121" w:type="dxa"/>
            <w:shd w:val="clear" w:color="auto" w:fill="auto"/>
            <w:vAlign w:val="center"/>
          </w:tcPr>
          <w:p>
            <w:pPr>
              <w:pStyle w:val="13"/>
              <w:jc w:val="both"/>
              <w:rPr>
                <w:rFonts w:hint="eastAsia"/>
                <w:b/>
                <w:sz w:val="18"/>
              </w:rPr>
            </w:pPr>
          </w:p>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57" w:firstLineChars="200"/>
              <w:jc w:val="both"/>
              <w:rPr>
                <w:rFonts w:hint="eastAsia" w:eastAsia="宋体"/>
                <w:b/>
                <w:bCs/>
                <w:sz w:val="18"/>
                <w:lang w:eastAsia="zh-CN"/>
              </w:rPr>
            </w:pPr>
            <w:r>
              <w:rPr>
                <w:rFonts w:hint="eastAsia"/>
                <w:b/>
                <w:bCs/>
                <w:spacing w:val="-1"/>
                <w:sz w:val="18"/>
                <w:lang w:eastAsia="zh-CN"/>
              </w:rPr>
              <w:t>《国内水路运输辅助业管理规定》（交通运输部令2014年第3号）</w:t>
            </w:r>
          </w:p>
          <w:p>
            <w:pPr>
              <w:pStyle w:val="13"/>
              <w:spacing w:line="249" w:lineRule="auto"/>
              <w:ind w:firstLine="360" w:firstLineChars="200"/>
              <w:jc w:val="both"/>
              <w:rPr>
                <w:rFonts w:hint="eastAsia"/>
                <w:sz w:val="18"/>
              </w:rPr>
            </w:pPr>
            <w:r>
              <w:rPr>
                <w:sz w:val="18"/>
              </w:rPr>
              <w:t>第六条</w:t>
            </w:r>
            <w:r>
              <w:rPr>
                <w:rFonts w:hint="eastAsia"/>
                <w:sz w:val="18"/>
                <w:lang w:val="en-US" w:eastAsia="zh-CN"/>
              </w:rPr>
              <w:t xml:space="preserve">  </w:t>
            </w:r>
            <w:r>
              <w:rPr>
                <w:sz w:val="18"/>
              </w:rPr>
              <w:t>船舶管理业务经营者应当配备满足下列要求的专职海务、机务管理人员：（一）船舶管理业务经营者应</w:t>
            </w:r>
            <w:r>
              <w:rPr>
                <w:spacing w:val="-4"/>
                <w:sz w:val="18"/>
              </w:rPr>
              <w:t xml:space="preserve">当至少配备海务、机务管理人员各 </w:t>
            </w:r>
            <w:r>
              <w:rPr>
                <w:rFonts w:ascii="Times New Roman" w:eastAsia="Times New Roman"/>
                <w:spacing w:val="-2"/>
                <w:sz w:val="18"/>
              </w:rPr>
              <w:t>1</w:t>
            </w:r>
            <w:r>
              <w:rPr>
                <w:rFonts w:ascii="Times New Roman" w:eastAsia="Times New Roman"/>
                <w:spacing w:val="-6"/>
                <w:sz w:val="18"/>
              </w:rPr>
              <w:t xml:space="preserve"> </w:t>
            </w:r>
            <w:r>
              <w:rPr>
                <w:spacing w:val="-2"/>
                <w:sz w:val="18"/>
              </w:rPr>
              <w:t>人，配备的具体数量应当符合附件规定的要求；（二）海务、机务管理人员的从业资历与其经营范围相适应，具有与管理的船舶种类和航区相对应的船长、轮机长的从业资历；（三）海务、机务管理人员所具备的船舶安全管理、船舶设备管理、航海保障、应急处置等业务知识和管理能力与其经营范围相适应，身体条件与其职责要求相适应。</w:t>
            </w:r>
          </w:p>
          <w:p>
            <w:pPr>
              <w:pStyle w:val="13"/>
              <w:spacing w:line="249" w:lineRule="auto"/>
              <w:ind w:firstLine="360" w:firstLineChars="200"/>
              <w:jc w:val="both"/>
              <w:rPr>
                <w:rFonts w:hint="eastAsia"/>
                <w:sz w:val="18"/>
              </w:rPr>
            </w:pPr>
            <w:r>
              <w:rPr>
                <w:sz w:val="18"/>
              </w:rPr>
              <w:t>第三十四条</w:t>
            </w:r>
            <w:r>
              <w:rPr>
                <w:rFonts w:hint="eastAsia"/>
                <w:sz w:val="18"/>
                <w:lang w:val="en-US" w:eastAsia="zh-CN"/>
              </w:rPr>
              <w:t xml:space="preserve">  </w:t>
            </w:r>
            <w:r>
              <w:rPr>
                <w:sz w:val="18"/>
              </w:rPr>
              <w:t>船舶管理业务经营者未按照本规定要求配备相应海务、机务管理人员的，由其所在地县级以上人民</w:t>
            </w:r>
            <w:r>
              <w:rPr>
                <w:spacing w:val="-1"/>
                <w:sz w:val="18"/>
              </w:rPr>
              <w:t xml:space="preserve">政府水路运输管理部门责令改正，处 </w:t>
            </w:r>
            <w:r>
              <w:rPr>
                <w:rFonts w:ascii="Times New Roman" w:eastAsia="Times New Roman"/>
                <w:sz w:val="18"/>
              </w:rPr>
              <w:t xml:space="preserve">1 </w:t>
            </w:r>
            <w:r>
              <w:rPr>
                <w:spacing w:val="-3"/>
                <w:sz w:val="18"/>
              </w:rPr>
              <w:t xml:space="preserve">万元以上 </w:t>
            </w:r>
            <w:r>
              <w:rPr>
                <w:rFonts w:ascii="Times New Roman" w:eastAsia="Times New Roman"/>
                <w:sz w:val="18"/>
              </w:rPr>
              <w:t xml:space="preserve">3 </w:t>
            </w:r>
            <w:r>
              <w:rPr>
                <w:sz w:val="18"/>
              </w:rPr>
              <w:t>万元以下的罚款。</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default"/>
                <w:spacing w:val="-4"/>
                <w:lang w:val="en-US" w:eastAsia="zh-CN"/>
              </w:rPr>
            </w:pPr>
            <w:r>
              <w:rPr>
                <w:rFonts w:hint="default"/>
                <w:spacing w:val="-4"/>
                <w:lang w:val="en-US" w:eastAsia="zh-CN"/>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38"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17</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6"/>
                <w:sz w:val="18"/>
              </w:rPr>
            </w:pPr>
            <w:r>
              <w:rPr>
                <w:spacing w:val="-2"/>
                <w:sz w:val="18"/>
              </w:rPr>
              <w:t>对水路运输辅助业务经营者未履行备案义务或者报告义务行为的行政</w:t>
            </w:r>
            <w:r>
              <w:rPr>
                <w:spacing w:val="-6"/>
                <w:sz w:val="18"/>
              </w:rPr>
              <w:t>处罚</w:t>
            </w:r>
          </w:p>
        </w:tc>
        <w:tc>
          <w:tcPr>
            <w:tcW w:w="1121" w:type="dxa"/>
            <w:shd w:val="clear" w:color="auto" w:fill="auto"/>
            <w:vAlign w:val="center"/>
          </w:tcPr>
          <w:p>
            <w:pPr>
              <w:pStyle w:val="13"/>
              <w:jc w:val="both"/>
              <w:rPr>
                <w:rFonts w:hint="eastAsia"/>
                <w:b/>
                <w:sz w:val="18"/>
              </w:rPr>
            </w:pPr>
          </w:p>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57" w:firstLineChars="200"/>
              <w:jc w:val="both"/>
              <w:rPr>
                <w:rFonts w:hint="eastAsia" w:eastAsia="宋体"/>
                <w:b/>
                <w:bCs/>
                <w:sz w:val="18"/>
                <w:lang w:eastAsia="zh-CN"/>
              </w:rPr>
            </w:pPr>
            <w:r>
              <w:rPr>
                <w:rFonts w:hint="eastAsia"/>
                <w:b/>
                <w:bCs/>
                <w:spacing w:val="-1"/>
                <w:sz w:val="18"/>
                <w:lang w:eastAsia="zh-CN"/>
              </w:rPr>
              <w:t>《国内水路运输辅助业管理规定》（交通运输部令2014年第3号）</w:t>
            </w:r>
          </w:p>
          <w:p>
            <w:pPr>
              <w:pStyle w:val="13"/>
              <w:spacing w:line="249" w:lineRule="auto"/>
              <w:ind w:firstLine="356" w:firstLineChars="200"/>
              <w:jc w:val="both"/>
              <w:rPr>
                <w:rFonts w:hint="eastAsia"/>
                <w:sz w:val="18"/>
              </w:rPr>
            </w:pPr>
            <w:r>
              <w:rPr>
                <w:spacing w:val="-1"/>
                <w:sz w:val="18"/>
              </w:rPr>
              <w:t>第十条</w:t>
            </w:r>
            <w:r>
              <w:rPr>
                <w:rFonts w:hint="eastAsia"/>
                <w:spacing w:val="-1"/>
                <w:sz w:val="18"/>
                <w:lang w:val="en-US" w:eastAsia="zh-CN"/>
              </w:rPr>
              <w:t xml:space="preserve">  </w:t>
            </w:r>
            <w:r>
              <w:rPr>
                <w:spacing w:val="-1"/>
                <w:sz w:val="18"/>
              </w:rPr>
              <w:t xml:space="preserve">发生下列情况后，船舶管理业务经营者应当在 </w:t>
            </w:r>
            <w:r>
              <w:rPr>
                <w:sz w:val="18"/>
              </w:rPr>
              <w:t>15</w:t>
            </w:r>
            <w:r>
              <w:rPr>
                <w:spacing w:val="-5"/>
                <w:sz w:val="18"/>
              </w:rPr>
              <w:t xml:space="preserve"> 个工作日内以书面形式向原许可机关备案，并提供相关</w:t>
            </w:r>
            <w:r>
              <w:rPr>
                <w:spacing w:val="-2"/>
                <w:sz w:val="18"/>
              </w:rPr>
              <w:t>证明材料：（一）法定代表人或者主要股东发生变化；（二）固定的办公场所发生变化；（三）海务、机务管理人员发生变化；（四）管理的船舶发生重大以上安全责任事故；（五）接受管理的船舶或者委托管理协议发生变化。</w:t>
            </w:r>
          </w:p>
          <w:p>
            <w:pPr>
              <w:pStyle w:val="13"/>
              <w:spacing w:line="249" w:lineRule="auto"/>
              <w:ind w:firstLine="360" w:firstLineChars="200"/>
              <w:jc w:val="both"/>
              <w:rPr>
                <w:rFonts w:hint="eastAsia"/>
                <w:sz w:val="18"/>
              </w:rPr>
            </w:pPr>
            <w:r>
              <w:rPr>
                <w:sz w:val="18"/>
              </w:rPr>
              <w:t>第三十六条第（一）项</w:t>
            </w:r>
            <w:r>
              <w:rPr>
                <w:rFonts w:hint="eastAsia"/>
                <w:sz w:val="18"/>
                <w:lang w:val="en-US" w:eastAsia="zh-CN"/>
              </w:rPr>
              <w:t xml:space="preserve">  </w:t>
            </w:r>
            <w:r>
              <w:rPr>
                <w:sz w:val="18"/>
              </w:rPr>
              <w:t>水路运输辅助业务经营者违反本规定，有下列行为之一的，由其所在地县级以上人民政府</w:t>
            </w:r>
            <w:r>
              <w:rPr>
                <w:spacing w:val="-3"/>
                <w:sz w:val="18"/>
              </w:rPr>
              <w:t xml:space="preserve">水路运输管理部门责令改正，处 </w:t>
            </w:r>
            <w:r>
              <w:rPr>
                <w:sz w:val="18"/>
              </w:rPr>
              <w:t>2000</w:t>
            </w:r>
            <w:r>
              <w:rPr>
                <w:spacing w:val="-17"/>
                <w:sz w:val="18"/>
              </w:rPr>
              <w:t xml:space="preserve"> 元以上 </w:t>
            </w:r>
            <w:r>
              <w:rPr>
                <w:sz w:val="18"/>
              </w:rPr>
              <w:t>1</w:t>
            </w:r>
            <w:r>
              <w:rPr>
                <w:spacing w:val="-9"/>
                <w:sz w:val="18"/>
              </w:rPr>
              <w:t xml:space="preserve"> 万元以下的罚款；一年内累计三次以上违反本规定的，处 </w:t>
            </w:r>
            <w:r>
              <w:rPr>
                <w:sz w:val="18"/>
              </w:rPr>
              <w:t>1</w:t>
            </w:r>
            <w:r>
              <w:rPr>
                <w:spacing w:val="-14"/>
                <w:sz w:val="18"/>
              </w:rPr>
              <w:t xml:space="preserve"> 万元以上 </w:t>
            </w:r>
            <w:r>
              <w:rPr>
                <w:sz w:val="18"/>
              </w:rPr>
              <w:t>3</w:t>
            </w:r>
            <w:r>
              <w:rPr>
                <w:spacing w:val="-2"/>
                <w:sz w:val="18"/>
              </w:rPr>
              <w:t>万元以下的罚款：（一）未履行备案或者报告义务。</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default"/>
                <w:spacing w:val="-4"/>
                <w:lang w:val="en-US" w:eastAsia="zh-CN"/>
              </w:rPr>
            </w:pPr>
            <w:r>
              <w:rPr>
                <w:rFonts w:hint="default"/>
                <w:spacing w:val="-4"/>
                <w:lang w:val="en-US" w:eastAsia="zh-CN"/>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57"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18</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4"/>
                <w:sz w:val="18"/>
              </w:rPr>
            </w:pPr>
            <w:r>
              <w:rPr>
                <w:spacing w:val="-2"/>
                <w:sz w:val="18"/>
              </w:rPr>
              <w:t>对水路运输辅助业务经营者为未依法取得水路运输业务经营许可或者超越许可范围的经营者提供水路运输辅助服务行为的行</w:t>
            </w:r>
            <w:r>
              <w:rPr>
                <w:spacing w:val="-4"/>
                <w:sz w:val="18"/>
              </w:rPr>
              <w:t>政处罚</w:t>
            </w:r>
          </w:p>
        </w:tc>
        <w:tc>
          <w:tcPr>
            <w:tcW w:w="1121" w:type="dxa"/>
            <w:shd w:val="clear" w:color="auto" w:fill="auto"/>
            <w:vAlign w:val="center"/>
          </w:tcPr>
          <w:p>
            <w:pPr>
              <w:pStyle w:val="13"/>
              <w:jc w:val="both"/>
              <w:rPr>
                <w:rFonts w:hint="eastAsia"/>
                <w:b/>
                <w:sz w:val="19"/>
              </w:rPr>
            </w:pPr>
          </w:p>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numPr>
                <w:ilvl w:val="255"/>
                <w:numId w:val="0"/>
              </w:numPr>
              <w:spacing w:line="249" w:lineRule="auto"/>
              <w:ind w:firstLine="357" w:firstLineChars="200"/>
              <w:jc w:val="both"/>
              <w:rPr>
                <w:rFonts w:hint="eastAsia"/>
                <w:b/>
                <w:bCs/>
                <w:sz w:val="18"/>
              </w:rPr>
            </w:pPr>
            <w:r>
              <w:rPr>
                <w:b/>
                <w:bCs/>
                <w:spacing w:val="-1"/>
                <w:sz w:val="18"/>
              </w:rPr>
              <w:t>《国内水路运输管理条例》</w:t>
            </w:r>
          </w:p>
          <w:p>
            <w:pPr>
              <w:pStyle w:val="13"/>
              <w:spacing w:line="249" w:lineRule="auto"/>
              <w:ind w:firstLine="352" w:firstLineChars="200"/>
              <w:jc w:val="both"/>
              <w:rPr>
                <w:rFonts w:hint="eastAsia"/>
                <w:sz w:val="18"/>
              </w:rPr>
            </w:pPr>
            <w:r>
              <w:rPr>
                <w:spacing w:val="-2"/>
                <w:sz w:val="18"/>
              </w:rPr>
              <w:t>第二十七条</w:t>
            </w:r>
            <w:r>
              <w:rPr>
                <w:rFonts w:hint="eastAsia"/>
                <w:spacing w:val="-2"/>
                <w:sz w:val="18"/>
                <w:lang w:val="en-US" w:eastAsia="zh-CN"/>
              </w:rPr>
              <w:t xml:space="preserve">  </w:t>
            </w:r>
            <w:r>
              <w:rPr>
                <w:spacing w:val="-2"/>
                <w:sz w:val="18"/>
              </w:rPr>
              <w:t>经营船舶管理业务，应当经设区的市级以上地方人民政府负责水路运输管理的部门批准。</w:t>
            </w:r>
          </w:p>
          <w:p>
            <w:pPr>
              <w:pStyle w:val="13"/>
              <w:spacing w:line="249" w:lineRule="auto"/>
              <w:ind w:firstLine="332" w:firstLineChars="200"/>
              <w:jc w:val="both"/>
              <w:rPr>
                <w:rFonts w:hint="eastAsia"/>
                <w:sz w:val="18"/>
              </w:rPr>
            </w:pPr>
            <w:r>
              <w:rPr>
                <w:spacing w:val="-7"/>
                <w:sz w:val="18"/>
              </w:rPr>
              <w:t>申请经营船舶管理业务，应当向前款规定的部门提交申请书和证明申请人符合本条例第二十六条规定条件的相关材</w:t>
            </w:r>
            <w:r>
              <w:rPr>
                <w:spacing w:val="-6"/>
                <w:sz w:val="18"/>
              </w:rPr>
              <w:t>料。</w:t>
            </w:r>
          </w:p>
          <w:p>
            <w:pPr>
              <w:pStyle w:val="13"/>
              <w:spacing w:line="249" w:lineRule="auto"/>
              <w:ind w:firstLine="344" w:firstLineChars="200"/>
              <w:jc w:val="both"/>
              <w:rPr>
                <w:rFonts w:hint="eastAsia"/>
                <w:sz w:val="18"/>
              </w:rPr>
            </w:pPr>
            <w:r>
              <w:rPr>
                <w:spacing w:val="-4"/>
                <w:sz w:val="18"/>
              </w:rPr>
              <w:t xml:space="preserve">受理申请的部门应当自受理申请之日起 </w:t>
            </w:r>
            <w:r>
              <w:rPr>
                <w:spacing w:val="-2"/>
                <w:sz w:val="18"/>
              </w:rPr>
              <w:t>30</w:t>
            </w:r>
            <w:r>
              <w:rPr>
                <w:spacing w:val="-8"/>
                <w:sz w:val="18"/>
              </w:rPr>
              <w:t xml:space="preserve"> 个工作日内审查完毕，作出准予许可或者不予许可的决定。予以许可的，</w:t>
            </w:r>
            <w:r>
              <w:rPr>
                <w:spacing w:val="-1"/>
                <w:sz w:val="18"/>
              </w:rPr>
              <w:t>发给船舶管理业务经营许可证件，并向国务院交通运输主管部门备案；不予许可的，应当书面通知申请人并说明理由。</w:t>
            </w:r>
          </w:p>
          <w:p>
            <w:pPr>
              <w:pStyle w:val="13"/>
              <w:numPr>
                <w:ilvl w:val="255"/>
                <w:numId w:val="0"/>
              </w:numPr>
              <w:spacing w:line="249" w:lineRule="auto"/>
              <w:ind w:firstLine="357" w:firstLineChars="200"/>
              <w:jc w:val="both"/>
              <w:rPr>
                <w:rFonts w:hint="eastAsia" w:eastAsia="宋体"/>
                <w:b/>
                <w:bCs/>
                <w:sz w:val="18"/>
                <w:lang w:eastAsia="zh-CN"/>
              </w:rPr>
            </w:pPr>
            <w:r>
              <w:rPr>
                <w:rFonts w:hint="eastAsia"/>
                <w:b/>
                <w:bCs/>
                <w:spacing w:val="-1"/>
                <w:sz w:val="18"/>
                <w:lang w:eastAsia="zh-CN"/>
              </w:rPr>
              <w:t>《国内水路运输辅助业管理规定》（交通运输部令2014年第3号）</w:t>
            </w:r>
          </w:p>
          <w:p>
            <w:pPr>
              <w:pStyle w:val="13"/>
              <w:spacing w:line="249" w:lineRule="auto"/>
              <w:ind w:firstLine="360" w:firstLineChars="200"/>
              <w:jc w:val="both"/>
              <w:rPr>
                <w:rFonts w:hint="eastAsia"/>
                <w:sz w:val="18"/>
              </w:rPr>
            </w:pPr>
            <w:r>
              <w:rPr>
                <w:sz w:val="18"/>
              </w:rPr>
              <w:t>第二十二条第（二）项</w:t>
            </w:r>
            <w:r>
              <w:rPr>
                <w:rFonts w:hint="eastAsia"/>
                <w:sz w:val="18"/>
                <w:lang w:val="en-US" w:eastAsia="zh-CN"/>
              </w:rPr>
              <w:t xml:space="preserve">  </w:t>
            </w:r>
            <w:r>
              <w:rPr>
                <w:sz w:val="18"/>
              </w:rPr>
              <w:t>水路运输辅助业务经营者不得有以下行为：（二）为未依法取得水路运输业务经营许可或</w:t>
            </w:r>
            <w:r>
              <w:rPr>
                <w:spacing w:val="-2"/>
                <w:sz w:val="18"/>
              </w:rPr>
              <w:t>者超越许可范围的经营者提供水路运输辅助服务；</w:t>
            </w:r>
          </w:p>
          <w:p>
            <w:pPr>
              <w:pStyle w:val="13"/>
              <w:spacing w:line="249" w:lineRule="auto"/>
              <w:ind w:firstLine="360" w:firstLineChars="200"/>
              <w:jc w:val="both"/>
              <w:rPr>
                <w:rFonts w:hint="eastAsia"/>
                <w:sz w:val="18"/>
              </w:rPr>
            </w:pPr>
            <w:r>
              <w:rPr>
                <w:sz w:val="18"/>
              </w:rPr>
              <w:t>第三十六条第（二）项</w:t>
            </w:r>
            <w:r>
              <w:rPr>
                <w:rFonts w:hint="eastAsia"/>
                <w:sz w:val="18"/>
                <w:lang w:val="en-US" w:eastAsia="zh-CN"/>
              </w:rPr>
              <w:t xml:space="preserve">  </w:t>
            </w:r>
            <w:r>
              <w:rPr>
                <w:sz w:val="18"/>
              </w:rPr>
              <w:t>水路运输辅助业务经营者违反本规定，有下列行为之一的，由其所在地县级以上人民政府</w:t>
            </w:r>
            <w:r>
              <w:rPr>
                <w:spacing w:val="-3"/>
                <w:sz w:val="18"/>
              </w:rPr>
              <w:t xml:space="preserve">水路运输管理部门责令改正，处 </w:t>
            </w:r>
            <w:r>
              <w:rPr>
                <w:sz w:val="18"/>
              </w:rPr>
              <w:t>2000</w:t>
            </w:r>
            <w:r>
              <w:rPr>
                <w:spacing w:val="-17"/>
                <w:sz w:val="18"/>
              </w:rPr>
              <w:t xml:space="preserve"> 元以上 </w:t>
            </w:r>
            <w:r>
              <w:rPr>
                <w:sz w:val="18"/>
              </w:rPr>
              <w:t>1</w:t>
            </w:r>
            <w:r>
              <w:rPr>
                <w:spacing w:val="-9"/>
                <w:sz w:val="18"/>
              </w:rPr>
              <w:t xml:space="preserve"> 万元以下的罚款；一年内累计三次以上违反本规定的，处 </w:t>
            </w:r>
            <w:r>
              <w:rPr>
                <w:sz w:val="18"/>
              </w:rPr>
              <w:t>1</w:t>
            </w:r>
            <w:r>
              <w:rPr>
                <w:spacing w:val="-14"/>
                <w:sz w:val="18"/>
              </w:rPr>
              <w:t xml:space="preserve"> 万元以上 </w:t>
            </w:r>
            <w:r>
              <w:rPr>
                <w:sz w:val="18"/>
              </w:rPr>
              <w:t>3万元以下的罚款：（二）</w:t>
            </w:r>
            <w:r>
              <w:rPr>
                <w:spacing w:val="-1"/>
                <w:sz w:val="18"/>
              </w:rPr>
              <w:t>为未依法取得水路运输业务经营许可或者超越许可范围的经营者提供水路运输辅助服务。</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default"/>
                <w:spacing w:val="-4"/>
                <w:lang w:val="en-US" w:eastAsia="zh-CN"/>
              </w:rPr>
            </w:pPr>
            <w:r>
              <w:rPr>
                <w:rFonts w:hint="default"/>
                <w:spacing w:val="-4"/>
                <w:lang w:val="en-US" w:eastAsia="zh-CN"/>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087"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19</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2"/>
                <w:sz w:val="18"/>
              </w:rPr>
            </w:pPr>
            <w:r>
              <w:rPr>
                <w:spacing w:val="-2"/>
                <w:sz w:val="18"/>
              </w:rPr>
              <w:t>对水路运输辅助业务经营者与船舶所有人、经营人、承租人未订立船舶管理协议或者协议未对船舶海务、机务管理责任做出明确规定行为的行政处罚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57" w:firstLineChars="200"/>
              <w:jc w:val="both"/>
              <w:rPr>
                <w:rFonts w:hint="eastAsia" w:eastAsia="宋体"/>
                <w:b/>
                <w:bCs/>
                <w:sz w:val="18"/>
                <w:lang w:eastAsia="zh-CN"/>
              </w:rPr>
            </w:pPr>
            <w:r>
              <w:rPr>
                <w:rFonts w:hint="eastAsia"/>
                <w:b/>
                <w:bCs/>
                <w:spacing w:val="-1"/>
                <w:sz w:val="18"/>
                <w:lang w:eastAsia="zh-CN"/>
              </w:rPr>
              <w:t>《国内水路运输辅助业管理规定》（交通运输部令2014年第3号）</w:t>
            </w:r>
          </w:p>
          <w:p>
            <w:pPr>
              <w:pStyle w:val="13"/>
              <w:ind w:firstLine="360" w:firstLineChars="200"/>
              <w:jc w:val="both"/>
              <w:rPr>
                <w:rFonts w:hint="eastAsia"/>
                <w:sz w:val="18"/>
              </w:rPr>
            </w:pPr>
            <w:r>
              <w:rPr>
                <w:sz w:val="18"/>
              </w:rPr>
              <w:t>第十六条</w:t>
            </w:r>
            <w:r>
              <w:rPr>
                <w:rFonts w:hint="eastAsia"/>
                <w:sz w:val="18"/>
                <w:lang w:val="en-US" w:eastAsia="zh-CN"/>
              </w:rPr>
              <w:t xml:space="preserve">  </w:t>
            </w:r>
            <w:r>
              <w:rPr>
                <w:sz w:val="18"/>
              </w:rPr>
              <w:t>船舶管理业务经营者接受委托提供船舶管理服务，应当与委托人订立书面协议，载明委托双方当事人的</w:t>
            </w:r>
            <w:r>
              <w:rPr>
                <w:spacing w:val="-2"/>
                <w:sz w:val="18"/>
              </w:rPr>
              <w:t>权利义务。</w:t>
            </w:r>
          </w:p>
          <w:p>
            <w:pPr>
              <w:pStyle w:val="13"/>
              <w:ind w:firstLine="360" w:firstLineChars="200"/>
              <w:jc w:val="both"/>
              <w:rPr>
                <w:sz w:val="18"/>
              </w:rPr>
            </w:pPr>
            <w:r>
              <w:rPr>
                <w:sz w:val="18"/>
              </w:rPr>
              <w:t>船舶管理业务经营者应当将船舶管理协议报其所在地和船籍港所在地县级以上人民政府水路运输管理部门备案。</w:t>
            </w:r>
          </w:p>
          <w:p>
            <w:pPr>
              <w:pStyle w:val="13"/>
              <w:ind w:firstLine="352" w:firstLineChars="200"/>
              <w:jc w:val="both"/>
              <w:rPr>
                <w:rFonts w:hint="eastAsia"/>
                <w:sz w:val="18"/>
              </w:rPr>
            </w:pPr>
            <w:r>
              <w:rPr>
                <w:spacing w:val="-2"/>
                <w:sz w:val="18"/>
              </w:rPr>
              <w:t>第三十六条第</w:t>
            </w:r>
            <w:r>
              <w:rPr>
                <w:spacing w:val="-3"/>
                <w:sz w:val="18"/>
              </w:rPr>
              <w:t>（</w:t>
            </w:r>
            <w:r>
              <w:rPr>
                <w:sz w:val="18"/>
              </w:rPr>
              <w:t>三</w:t>
            </w:r>
            <w:r>
              <w:rPr>
                <w:spacing w:val="-12"/>
                <w:sz w:val="18"/>
              </w:rPr>
              <w:t>）</w:t>
            </w:r>
            <w:r>
              <w:rPr>
                <w:spacing w:val="-3"/>
                <w:sz w:val="18"/>
              </w:rPr>
              <w:t>项</w:t>
            </w:r>
            <w:r>
              <w:rPr>
                <w:rFonts w:hint="eastAsia"/>
                <w:spacing w:val="-3"/>
                <w:sz w:val="18"/>
                <w:lang w:val="en-US" w:eastAsia="zh-CN"/>
              </w:rPr>
              <w:t xml:space="preserve">  </w:t>
            </w:r>
            <w:r>
              <w:rPr>
                <w:spacing w:val="-3"/>
                <w:sz w:val="18"/>
              </w:rPr>
              <w:t xml:space="preserve">水路运输辅助业务经营者违反本规定，有下列行为之一的，由其所在地县级以上人民政府水路运输管理部门责令改正，处 </w:t>
            </w:r>
            <w:r>
              <w:rPr>
                <w:sz w:val="18"/>
              </w:rPr>
              <w:t>2000</w:t>
            </w:r>
            <w:r>
              <w:rPr>
                <w:spacing w:val="-17"/>
                <w:sz w:val="18"/>
              </w:rPr>
              <w:t xml:space="preserve"> 元以上 </w:t>
            </w:r>
            <w:r>
              <w:rPr>
                <w:sz w:val="18"/>
              </w:rPr>
              <w:t>1</w:t>
            </w:r>
            <w:r>
              <w:rPr>
                <w:spacing w:val="-9"/>
                <w:sz w:val="18"/>
              </w:rPr>
              <w:t xml:space="preserve"> 万元以下的罚款；一年内累计三次以上违反本规定的，处 </w:t>
            </w:r>
            <w:r>
              <w:rPr>
                <w:sz w:val="18"/>
              </w:rPr>
              <w:t>1</w:t>
            </w:r>
            <w:r>
              <w:rPr>
                <w:spacing w:val="-14"/>
                <w:sz w:val="18"/>
              </w:rPr>
              <w:t xml:space="preserve"> 万元以上 </w:t>
            </w:r>
            <w:r>
              <w:rPr>
                <w:sz w:val="18"/>
              </w:rPr>
              <w:t>3</w:t>
            </w:r>
            <w:r>
              <w:rPr>
                <w:spacing w:val="-2"/>
                <w:sz w:val="18"/>
              </w:rPr>
              <w:t>万元以下的罚款：（三）与船舶所有人、经营人、承租人未订立船舶管理协议或者协议未对船舶海务、机务管理责任做出明确规定。</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default"/>
                <w:spacing w:val="-4"/>
                <w:lang w:val="en-US" w:eastAsia="zh-CN"/>
              </w:rPr>
            </w:pPr>
            <w:r>
              <w:rPr>
                <w:rFonts w:hint="default"/>
                <w:spacing w:val="-4"/>
                <w:lang w:val="en-US" w:eastAsia="zh-CN"/>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86"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20</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10"/>
                <w:sz w:val="18"/>
              </w:rPr>
            </w:pPr>
            <w:r>
              <w:rPr>
                <w:spacing w:val="-2"/>
                <w:sz w:val="18"/>
              </w:rPr>
              <w:t>对水路运输辅助业务经营者未订立书面合同、强行代理或者代办业务行为的行政处</w:t>
            </w:r>
            <w:r>
              <w:rPr>
                <w:spacing w:val="-10"/>
                <w:sz w:val="18"/>
              </w:rPr>
              <w:t>罚</w:t>
            </w:r>
          </w:p>
        </w:tc>
        <w:tc>
          <w:tcPr>
            <w:tcW w:w="1121" w:type="dxa"/>
            <w:shd w:val="clear" w:color="auto" w:fill="auto"/>
            <w:vAlign w:val="center"/>
          </w:tcPr>
          <w:p>
            <w:pPr>
              <w:pStyle w:val="13"/>
              <w:jc w:val="both"/>
              <w:rPr>
                <w:rFonts w:hint="eastAsia"/>
                <w:b/>
                <w:sz w:val="17"/>
              </w:rPr>
            </w:pPr>
            <w:r>
              <w:rPr>
                <w:spacing w:val="-2"/>
                <w:sz w:val="18"/>
              </w:rPr>
              <w:t>行政处</w:t>
            </w:r>
            <w:r>
              <w:rPr>
                <w:spacing w:val="-10"/>
                <w:sz w:val="18"/>
              </w:rPr>
              <w:t>罚</w:t>
            </w:r>
          </w:p>
          <w:p>
            <w:pPr>
              <w:pStyle w:val="13"/>
              <w:jc w:val="both"/>
              <w:rPr>
                <w:rFonts w:hint="eastAsia"/>
                <w:sz w:val="18"/>
              </w:rPr>
            </w:pPr>
          </w:p>
        </w:tc>
        <w:tc>
          <w:tcPr>
            <w:tcW w:w="8695" w:type="dxa"/>
            <w:shd w:val="clear" w:color="auto" w:fill="auto"/>
            <w:tcMar>
              <w:top w:w="0" w:type="dxa"/>
              <w:left w:w="113" w:type="dxa"/>
              <w:bottom w:w="0" w:type="dxa"/>
              <w:right w:w="113" w:type="dxa"/>
            </w:tcMar>
            <w:vAlign w:val="center"/>
          </w:tcPr>
          <w:p>
            <w:pPr>
              <w:pStyle w:val="13"/>
              <w:ind w:firstLine="357" w:firstLineChars="200"/>
              <w:jc w:val="both"/>
              <w:rPr>
                <w:rFonts w:hint="eastAsia" w:eastAsia="宋体"/>
                <w:b/>
                <w:bCs/>
                <w:sz w:val="18"/>
                <w:lang w:eastAsia="zh-CN"/>
              </w:rPr>
            </w:pPr>
            <w:r>
              <w:rPr>
                <w:rFonts w:hint="eastAsia"/>
                <w:b/>
                <w:bCs/>
                <w:spacing w:val="-1"/>
                <w:sz w:val="18"/>
                <w:lang w:eastAsia="zh-CN"/>
              </w:rPr>
              <w:t>《国内水路运输辅助业管理规定》（交通运输部令2014年第3号）</w:t>
            </w:r>
          </w:p>
          <w:p>
            <w:pPr>
              <w:pStyle w:val="13"/>
              <w:spacing w:line="249" w:lineRule="auto"/>
              <w:ind w:firstLine="360" w:firstLineChars="200"/>
              <w:jc w:val="both"/>
              <w:rPr>
                <w:rFonts w:hint="eastAsia"/>
                <w:sz w:val="18"/>
              </w:rPr>
            </w:pPr>
            <w:r>
              <w:rPr>
                <w:sz w:val="18"/>
              </w:rPr>
              <w:t>第二十二条第（三）项</w:t>
            </w:r>
            <w:r>
              <w:rPr>
                <w:rFonts w:hint="eastAsia"/>
                <w:sz w:val="18"/>
                <w:lang w:val="en-US" w:eastAsia="zh-CN"/>
              </w:rPr>
              <w:t xml:space="preserve">  </w:t>
            </w:r>
            <w:r>
              <w:rPr>
                <w:sz w:val="18"/>
              </w:rPr>
              <w:t>水路运输辅助业务经营者不得有以下行为：（三）未订立书面合同、强行代理或者代办业</w:t>
            </w:r>
            <w:r>
              <w:rPr>
                <w:spacing w:val="-6"/>
                <w:sz w:val="18"/>
              </w:rPr>
              <w:t>务；</w:t>
            </w:r>
          </w:p>
          <w:p>
            <w:pPr>
              <w:pStyle w:val="13"/>
              <w:spacing w:line="249" w:lineRule="auto"/>
              <w:ind w:firstLine="360" w:firstLineChars="200"/>
              <w:jc w:val="both"/>
              <w:rPr>
                <w:rFonts w:hint="eastAsia"/>
                <w:sz w:val="18"/>
              </w:rPr>
            </w:pPr>
            <w:r>
              <w:rPr>
                <w:sz w:val="18"/>
              </w:rPr>
              <w:t>第三十六条第（四）项</w:t>
            </w:r>
            <w:r>
              <w:rPr>
                <w:rFonts w:hint="eastAsia"/>
                <w:sz w:val="18"/>
                <w:lang w:val="en-US" w:eastAsia="zh-CN"/>
              </w:rPr>
              <w:t xml:space="preserve">  </w:t>
            </w:r>
            <w:r>
              <w:rPr>
                <w:sz w:val="18"/>
              </w:rPr>
              <w:t>水路运输辅助业务经营者违反本规定，有下列行为之一的，由其所在地县级以上人民政府</w:t>
            </w:r>
            <w:r>
              <w:rPr>
                <w:spacing w:val="-3"/>
                <w:sz w:val="18"/>
              </w:rPr>
              <w:t xml:space="preserve">水路运输管理部门责令改正，处 </w:t>
            </w:r>
            <w:r>
              <w:rPr>
                <w:sz w:val="18"/>
              </w:rPr>
              <w:t>2000</w:t>
            </w:r>
            <w:r>
              <w:rPr>
                <w:spacing w:val="-17"/>
                <w:sz w:val="18"/>
              </w:rPr>
              <w:t xml:space="preserve"> 元以上 </w:t>
            </w:r>
            <w:r>
              <w:rPr>
                <w:sz w:val="18"/>
              </w:rPr>
              <w:t>1</w:t>
            </w:r>
            <w:r>
              <w:rPr>
                <w:spacing w:val="-9"/>
                <w:sz w:val="18"/>
              </w:rPr>
              <w:t xml:space="preserve"> 万元以下的罚款；一年内累计三次以上违反本规定的，处 </w:t>
            </w:r>
            <w:r>
              <w:rPr>
                <w:sz w:val="18"/>
              </w:rPr>
              <w:t>1</w:t>
            </w:r>
            <w:r>
              <w:rPr>
                <w:spacing w:val="-14"/>
                <w:sz w:val="18"/>
              </w:rPr>
              <w:t xml:space="preserve"> 万元以上 </w:t>
            </w:r>
            <w:r>
              <w:rPr>
                <w:sz w:val="18"/>
              </w:rPr>
              <w:t>3</w:t>
            </w:r>
            <w:r>
              <w:rPr>
                <w:spacing w:val="-2"/>
                <w:sz w:val="18"/>
              </w:rPr>
              <w:t>万元以下的罚款：（四）未订立书面合同、强行代理或者代办业务。</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default"/>
                <w:spacing w:val="-4"/>
                <w:lang w:val="en-US" w:eastAsia="zh-CN"/>
              </w:rPr>
            </w:pPr>
            <w:r>
              <w:rPr>
                <w:rFonts w:hint="default"/>
                <w:spacing w:val="-4"/>
                <w:lang w:val="en-US" w:eastAsia="zh-CN"/>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13"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21</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10"/>
                <w:sz w:val="18"/>
              </w:rPr>
            </w:pPr>
            <w:r>
              <w:rPr>
                <w:spacing w:val="-2"/>
                <w:sz w:val="18"/>
              </w:rPr>
              <w:t>对水路运输辅助业务经营者滥用优势地 位，限制委托人选择其他代理或者船舶管理服务提供者行为的行政处</w:t>
            </w:r>
            <w:r>
              <w:rPr>
                <w:spacing w:val="-10"/>
                <w:sz w:val="18"/>
              </w:rPr>
              <w:t>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57" w:firstLineChars="200"/>
              <w:jc w:val="both"/>
              <w:rPr>
                <w:rFonts w:hint="eastAsia" w:eastAsia="宋体"/>
                <w:b/>
                <w:bCs/>
                <w:sz w:val="18"/>
                <w:lang w:eastAsia="zh-CN"/>
              </w:rPr>
            </w:pPr>
            <w:r>
              <w:rPr>
                <w:rFonts w:hint="eastAsia"/>
                <w:b/>
                <w:bCs/>
                <w:spacing w:val="-1"/>
                <w:sz w:val="18"/>
                <w:lang w:eastAsia="zh-CN"/>
              </w:rPr>
              <w:t>《国内水路运输辅助业管理规定》（交通运输部令2014年第3号）</w:t>
            </w:r>
          </w:p>
          <w:p>
            <w:pPr>
              <w:pStyle w:val="13"/>
              <w:spacing w:line="249" w:lineRule="auto"/>
              <w:ind w:firstLine="360" w:firstLineChars="200"/>
              <w:jc w:val="both"/>
              <w:rPr>
                <w:rFonts w:hint="eastAsia"/>
                <w:sz w:val="18"/>
              </w:rPr>
            </w:pPr>
            <w:r>
              <w:rPr>
                <w:sz w:val="18"/>
              </w:rPr>
              <w:t>第二十二条第（四）项</w:t>
            </w:r>
            <w:r>
              <w:rPr>
                <w:rFonts w:hint="eastAsia"/>
                <w:sz w:val="18"/>
                <w:lang w:val="en-US" w:eastAsia="zh-CN"/>
              </w:rPr>
              <w:t xml:space="preserve">  </w:t>
            </w:r>
            <w:r>
              <w:rPr>
                <w:sz w:val="18"/>
              </w:rPr>
              <w:t>水路运输辅助业务经营者不得有以下行为：（四）滥用优势地位，限制委托人选择其他代</w:t>
            </w:r>
            <w:r>
              <w:rPr>
                <w:spacing w:val="-2"/>
                <w:sz w:val="18"/>
              </w:rPr>
              <w:t>理或者船舶管理服务提供者；</w:t>
            </w:r>
          </w:p>
          <w:p>
            <w:pPr>
              <w:pStyle w:val="13"/>
              <w:spacing w:line="249" w:lineRule="auto"/>
              <w:ind w:firstLine="360" w:firstLineChars="200"/>
              <w:jc w:val="both"/>
              <w:rPr>
                <w:rFonts w:hint="eastAsia"/>
                <w:sz w:val="18"/>
              </w:rPr>
            </w:pPr>
            <w:r>
              <w:rPr>
                <w:sz w:val="18"/>
              </w:rPr>
              <w:t>第三十六条第（五）项</w:t>
            </w:r>
            <w:r>
              <w:rPr>
                <w:rFonts w:hint="eastAsia"/>
                <w:sz w:val="18"/>
                <w:lang w:val="en-US" w:eastAsia="zh-CN"/>
              </w:rPr>
              <w:t xml:space="preserve">  </w:t>
            </w:r>
            <w:r>
              <w:rPr>
                <w:sz w:val="18"/>
              </w:rPr>
              <w:t>水路运输辅助业务经营者违反本规定，有下列行为之一的，由其所在地县级以上人民政府</w:t>
            </w:r>
            <w:r>
              <w:rPr>
                <w:spacing w:val="-3"/>
                <w:sz w:val="18"/>
              </w:rPr>
              <w:t xml:space="preserve">水路运输管理部门责令改正，处 </w:t>
            </w:r>
            <w:r>
              <w:rPr>
                <w:sz w:val="18"/>
              </w:rPr>
              <w:t>2000</w:t>
            </w:r>
            <w:r>
              <w:rPr>
                <w:spacing w:val="-17"/>
                <w:sz w:val="18"/>
              </w:rPr>
              <w:t xml:space="preserve"> 元以上 </w:t>
            </w:r>
            <w:r>
              <w:rPr>
                <w:sz w:val="18"/>
              </w:rPr>
              <w:t>1</w:t>
            </w:r>
            <w:r>
              <w:rPr>
                <w:spacing w:val="-9"/>
                <w:sz w:val="18"/>
              </w:rPr>
              <w:t xml:space="preserve"> 万元以下的罚款；一年内累计三次以上违反本规定的，处 </w:t>
            </w:r>
            <w:r>
              <w:rPr>
                <w:sz w:val="18"/>
              </w:rPr>
              <w:t>1</w:t>
            </w:r>
            <w:r>
              <w:rPr>
                <w:spacing w:val="-14"/>
                <w:sz w:val="18"/>
              </w:rPr>
              <w:t xml:space="preserve"> 万元以上 </w:t>
            </w:r>
            <w:r>
              <w:rPr>
                <w:sz w:val="18"/>
              </w:rPr>
              <w:t>3</w:t>
            </w:r>
            <w:r>
              <w:rPr>
                <w:spacing w:val="-2"/>
                <w:sz w:val="18"/>
              </w:rPr>
              <w:t>万元以下的罚款：（五）滥用优势地位，限制委托人选择其他代理或者船舶管理服务提供者。</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default"/>
                <w:spacing w:val="-4"/>
                <w:lang w:val="en-US" w:eastAsia="zh-CN"/>
              </w:rPr>
            </w:pPr>
            <w:r>
              <w:rPr>
                <w:rFonts w:hint="default"/>
                <w:spacing w:val="-4"/>
                <w:lang w:val="en-US" w:eastAsia="zh-CN"/>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125"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22</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4"/>
                <w:sz w:val="18"/>
              </w:rPr>
            </w:pPr>
            <w:r>
              <w:rPr>
                <w:spacing w:val="-2"/>
                <w:sz w:val="18"/>
              </w:rPr>
              <w:t>对水路运输辅助业务经营者虚假宣传，误导旅客或者委托人行为的行</w:t>
            </w:r>
            <w:r>
              <w:rPr>
                <w:spacing w:val="-4"/>
                <w:sz w:val="18"/>
              </w:rPr>
              <w:t>政处罚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57" w:firstLineChars="200"/>
              <w:jc w:val="both"/>
              <w:rPr>
                <w:rFonts w:hint="eastAsia" w:eastAsia="宋体"/>
                <w:b/>
                <w:bCs/>
                <w:sz w:val="18"/>
                <w:lang w:eastAsia="zh-CN"/>
              </w:rPr>
            </w:pPr>
            <w:r>
              <w:rPr>
                <w:rFonts w:hint="eastAsia"/>
                <w:b/>
                <w:bCs/>
                <w:spacing w:val="-1"/>
                <w:sz w:val="18"/>
                <w:lang w:eastAsia="zh-CN"/>
              </w:rPr>
              <w:t>《国内水路运输辅助业管理规定》（交通运输部令2014年第3号）</w:t>
            </w:r>
          </w:p>
          <w:p>
            <w:pPr>
              <w:pStyle w:val="13"/>
              <w:ind w:firstLine="360" w:firstLineChars="200"/>
              <w:jc w:val="both"/>
              <w:rPr>
                <w:rFonts w:hint="eastAsia"/>
                <w:sz w:val="18"/>
              </w:rPr>
            </w:pPr>
            <w:r>
              <w:rPr>
                <w:sz w:val="18"/>
              </w:rPr>
              <w:t>第二十二条第（五）项</w:t>
            </w:r>
            <w:r>
              <w:rPr>
                <w:rFonts w:hint="eastAsia"/>
                <w:sz w:val="18"/>
                <w:lang w:val="en-US" w:eastAsia="zh-CN"/>
              </w:rPr>
              <w:t xml:space="preserve">  </w:t>
            </w:r>
            <w:r>
              <w:rPr>
                <w:sz w:val="18"/>
              </w:rPr>
              <w:t>水路运输辅助业务经营者不得有以下行为：（五）</w:t>
            </w:r>
            <w:r>
              <w:rPr>
                <w:spacing w:val="-1"/>
                <w:sz w:val="18"/>
              </w:rPr>
              <w:t>发布虚假信息招揽业务；</w:t>
            </w:r>
          </w:p>
          <w:p>
            <w:pPr>
              <w:pStyle w:val="13"/>
              <w:spacing w:line="249" w:lineRule="auto"/>
              <w:ind w:firstLine="360" w:firstLineChars="200"/>
              <w:jc w:val="both"/>
              <w:rPr>
                <w:rFonts w:hint="eastAsia"/>
                <w:sz w:val="18"/>
              </w:rPr>
            </w:pPr>
            <w:r>
              <w:rPr>
                <w:sz w:val="18"/>
              </w:rPr>
              <w:t>第三十六条第（六）项</w:t>
            </w:r>
            <w:r>
              <w:rPr>
                <w:rFonts w:hint="eastAsia"/>
                <w:sz w:val="18"/>
                <w:lang w:val="en-US" w:eastAsia="zh-CN"/>
              </w:rPr>
              <w:t xml:space="preserve">  </w:t>
            </w:r>
            <w:r>
              <w:rPr>
                <w:sz w:val="18"/>
              </w:rPr>
              <w:t>水路运输辅助业务经营者违反本规定，有下列行为之一的，由其所在地县级以上人民政府</w:t>
            </w:r>
            <w:r>
              <w:rPr>
                <w:spacing w:val="-3"/>
                <w:sz w:val="18"/>
              </w:rPr>
              <w:t xml:space="preserve">水路运输管理部门责令改正，处 </w:t>
            </w:r>
            <w:r>
              <w:rPr>
                <w:sz w:val="18"/>
              </w:rPr>
              <w:t>2000</w:t>
            </w:r>
            <w:r>
              <w:rPr>
                <w:spacing w:val="-17"/>
                <w:sz w:val="18"/>
              </w:rPr>
              <w:t xml:space="preserve"> 元以上 </w:t>
            </w:r>
            <w:r>
              <w:rPr>
                <w:sz w:val="18"/>
              </w:rPr>
              <w:t>1</w:t>
            </w:r>
            <w:r>
              <w:rPr>
                <w:spacing w:val="-9"/>
                <w:sz w:val="18"/>
              </w:rPr>
              <w:t xml:space="preserve"> 万元以下的罚款；一年内累计三次以上违反本规定的，处 </w:t>
            </w:r>
            <w:r>
              <w:rPr>
                <w:sz w:val="18"/>
              </w:rPr>
              <w:t>1</w:t>
            </w:r>
            <w:r>
              <w:rPr>
                <w:spacing w:val="-14"/>
                <w:sz w:val="18"/>
              </w:rPr>
              <w:t xml:space="preserve"> 万元以上 </w:t>
            </w:r>
            <w:r>
              <w:rPr>
                <w:sz w:val="18"/>
              </w:rPr>
              <w:t>3</w:t>
            </w:r>
            <w:r>
              <w:rPr>
                <w:spacing w:val="-2"/>
                <w:sz w:val="18"/>
              </w:rPr>
              <w:t>万元以下的罚款：（六）进行虚假宣传，误导旅客或者委托人。</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default"/>
                <w:spacing w:val="-4"/>
                <w:lang w:val="en-US" w:eastAsia="zh-CN"/>
              </w:rPr>
            </w:pPr>
            <w:r>
              <w:rPr>
                <w:rFonts w:hint="default"/>
                <w:spacing w:val="-4"/>
                <w:lang w:val="en-US" w:eastAsia="zh-CN"/>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358"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23</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4"/>
                <w:sz w:val="18"/>
              </w:rPr>
            </w:pPr>
            <w:r>
              <w:rPr>
                <w:spacing w:val="-2"/>
                <w:sz w:val="18"/>
              </w:rPr>
              <w:t>对水路运输辅助业务经营者以不正当方式或者不规范行为争抢客源、货源及提供其他水路运输辅助服务扰乱市场秩序行为的</w:t>
            </w:r>
            <w:r>
              <w:rPr>
                <w:spacing w:val="-4"/>
                <w:sz w:val="18"/>
              </w:rPr>
              <w:t>行政处罚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57" w:firstLineChars="200"/>
              <w:jc w:val="both"/>
              <w:rPr>
                <w:rFonts w:hint="eastAsia" w:eastAsia="宋体"/>
                <w:b/>
                <w:bCs/>
                <w:sz w:val="18"/>
                <w:lang w:eastAsia="zh-CN"/>
              </w:rPr>
            </w:pPr>
            <w:r>
              <w:rPr>
                <w:rFonts w:hint="eastAsia"/>
                <w:b/>
                <w:bCs/>
                <w:spacing w:val="-1"/>
                <w:sz w:val="18"/>
                <w:lang w:eastAsia="zh-CN"/>
              </w:rPr>
              <w:t>《国内水路运输辅助业管理规定》（交通运输部令2014年第3号）</w:t>
            </w:r>
          </w:p>
          <w:p>
            <w:pPr>
              <w:pStyle w:val="13"/>
              <w:spacing w:line="249" w:lineRule="auto"/>
              <w:ind w:firstLine="360" w:firstLineChars="200"/>
              <w:jc w:val="both"/>
              <w:rPr>
                <w:rFonts w:hint="eastAsia"/>
                <w:sz w:val="18"/>
              </w:rPr>
            </w:pPr>
            <w:r>
              <w:rPr>
                <w:sz w:val="18"/>
              </w:rPr>
              <w:t>第二十二条第（六）项</w:t>
            </w:r>
            <w:r>
              <w:rPr>
                <w:rFonts w:hint="eastAsia"/>
                <w:sz w:val="18"/>
                <w:lang w:val="en-US" w:eastAsia="zh-CN"/>
              </w:rPr>
              <w:t xml:space="preserve">  </w:t>
            </w:r>
            <w:r>
              <w:rPr>
                <w:sz w:val="18"/>
              </w:rPr>
              <w:t>水路运输辅助业务经营者不得有以下行为：（六）以不正当方式或者不规范行为提供其他</w:t>
            </w:r>
            <w:r>
              <w:rPr>
                <w:spacing w:val="-2"/>
                <w:sz w:val="18"/>
              </w:rPr>
              <w:t>水路运输辅助服务，扰乱市场秩序；</w:t>
            </w:r>
          </w:p>
          <w:p>
            <w:pPr>
              <w:pStyle w:val="13"/>
              <w:spacing w:line="249" w:lineRule="auto"/>
              <w:ind w:firstLine="360" w:firstLineChars="200"/>
              <w:jc w:val="both"/>
              <w:rPr>
                <w:rFonts w:hint="eastAsia"/>
                <w:sz w:val="18"/>
              </w:rPr>
            </w:pPr>
            <w:r>
              <w:rPr>
                <w:sz w:val="18"/>
              </w:rPr>
              <w:t>第三十六条第（七）项</w:t>
            </w:r>
            <w:r>
              <w:rPr>
                <w:rFonts w:hint="eastAsia"/>
                <w:sz w:val="18"/>
                <w:lang w:val="en-US" w:eastAsia="zh-CN"/>
              </w:rPr>
              <w:t xml:space="preserve">  </w:t>
            </w:r>
            <w:r>
              <w:rPr>
                <w:sz w:val="18"/>
              </w:rPr>
              <w:t>水路运输辅助业务经营者违反本规定，有下列行为之一的，由其所在地县级以上人民政府</w:t>
            </w:r>
            <w:r>
              <w:rPr>
                <w:spacing w:val="-3"/>
                <w:sz w:val="18"/>
              </w:rPr>
              <w:t xml:space="preserve">水路运输管理部门责令改正，处 </w:t>
            </w:r>
            <w:r>
              <w:rPr>
                <w:sz w:val="18"/>
              </w:rPr>
              <w:t>2000</w:t>
            </w:r>
            <w:r>
              <w:rPr>
                <w:spacing w:val="-14"/>
                <w:sz w:val="18"/>
              </w:rPr>
              <w:t xml:space="preserve"> 元以上 </w:t>
            </w:r>
            <w:r>
              <w:rPr>
                <w:sz w:val="18"/>
              </w:rPr>
              <w:t>1</w:t>
            </w:r>
            <w:r>
              <w:rPr>
                <w:spacing w:val="-7"/>
                <w:sz w:val="18"/>
              </w:rPr>
              <w:t xml:space="preserve"> 万元以下的罚款；一年内累计三次以上违反本规定的，处 </w:t>
            </w:r>
            <w:r>
              <w:rPr>
                <w:sz w:val="18"/>
              </w:rPr>
              <w:t>1</w:t>
            </w:r>
            <w:r>
              <w:rPr>
                <w:spacing w:val="-12"/>
                <w:sz w:val="18"/>
              </w:rPr>
              <w:t xml:space="preserve"> 万元以上 </w:t>
            </w:r>
            <w:r>
              <w:rPr>
                <w:sz w:val="18"/>
              </w:rPr>
              <w:t>3</w:t>
            </w:r>
            <w:r>
              <w:rPr>
                <w:spacing w:val="-2"/>
                <w:sz w:val="18"/>
              </w:rPr>
              <w:t>万元以下的罚款：（七）以不正当方式或者不规范行为争抢客源、货源及提供其他水路运输辅助服务，扰乱市场秩序。</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default"/>
                <w:spacing w:val="-4"/>
                <w:lang w:val="en-US" w:eastAsia="zh-CN"/>
              </w:rPr>
            </w:pPr>
            <w:r>
              <w:rPr>
                <w:rFonts w:hint="default"/>
                <w:spacing w:val="-4"/>
                <w:lang w:val="en-US" w:eastAsia="zh-CN"/>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704"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24</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4"/>
                <w:sz w:val="18"/>
              </w:rPr>
            </w:pPr>
            <w:r>
              <w:rPr>
                <w:spacing w:val="-2"/>
                <w:sz w:val="18"/>
              </w:rPr>
              <w:t>对水路运输辅助业务经营者未在售票场所和售票网站的明显位置公布船舶、班期、班次、票价等信息行为的行</w:t>
            </w:r>
            <w:r>
              <w:rPr>
                <w:spacing w:val="-4"/>
                <w:sz w:val="18"/>
              </w:rPr>
              <w:t>政处罚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61" w:firstLineChars="200"/>
              <w:jc w:val="both"/>
              <w:rPr>
                <w:rFonts w:hint="eastAsia"/>
                <w:b/>
                <w:sz w:val="18"/>
              </w:rPr>
            </w:pPr>
          </w:p>
          <w:p>
            <w:pPr>
              <w:pStyle w:val="13"/>
              <w:ind w:firstLine="357" w:firstLineChars="200"/>
              <w:jc w:val="both"/>
              <w:rPr>
                <w:rFonts w:hint="eastAsia" w:eastAsia="宋体"/>
                <w:b/>
                <w:bCs/>
                <w:sz w:val="18"/>
                <w:lang w:eastAsia="zh-CN"/>
              </w:rPr>
            </w:pPr>
            <w:r>
              <w:rPr>
                <w:rFonts w:hint="eastAsia"/>
                <w:b/>
                <w:bCs/>
                <w:spacing w:val="-1"/>
                <w:sz w:val="18"/>
                <w:lang w:eastAsia="zh-CN"/>
              </w:rPr>
              <w:t>《国内水路运输辅助业管理规定》（交通运输部令2014年第3号）</w:t>
            </w:r>
          </w:p>
          <w:p>
            <w:pPr>
              <w:pStyle w:val="13"/>
              <w:spacing w:line="249" w:lineRule="auto"/>
              <w:ind w:firstLine="360" w:firstLineChars="200"/>
              <w:jc w:val="both"/>
              <w:rPr>
                <w:rFonts w:hint="eastAsia"/>
                <w:sz w:val="18"/>
              </w:rPr>
            </w:pPr>
            <w:r>
              <w:rPr>
                <w:sz w:val="18"/>
              </w:rPr>
              <w:t>第二十三条第一款</w:t>
            </w:r>
            <w:r>
              <w:rPr>
                <w:rFonts w:hint="eastAsia"/>
                <w:sz w:val="18"/>
                <w:lang w:val="en-US" w:eastAsia="zh-CN"/>
              </w:rPr>
              <w:t xml:space="preserve">  </w:t>
            </w:r>
            <w:r>
              <w:rPr>
                <w:sz w:val="18"/>
              </w:rPr>
              <w:t>水路旅客运输代理业务经营者应当在售票场所和售票网站的明显位置公布船舶、班期、班次、</w:t>
            </w:r>
            <w:r>
              <w:rPr>
                <w:spacing w:val="-2"/>
                <w:sz w:val="18"/>
              </w:rPr>
              <w:t>票价等信息。</w:t>
            </w:r>
          </w:p>
          <w:p>
            <w:pPr>
              <w:pStyle w:val="13"/>
              <w:spacing w:line="249" w:lineRule="auto"/>
              <w:ind w:firstLine="360" w:firstLineChars="200"/>
              <w:jc w:val="both"/>
              <w:rPr>
                <w:rFonts w:hint="eastAsia"/>
                <w:sz w:val="18"/>
              </w:rPr>
            </w:pPr>
            <w:r>
              <w:rPr>
                <w:sz w:val="18"/>
              </w:rPr>
              <w:t>第三十六条第（八）项</w:t>
            </w:r>
            <w:r>
              <w:rPr>
                <w:rFonts w:hint="eastAsia"/>
                <w:sz w:val="18"/>
                <w:lang w:val="en-US" w:eastAsia="zh-CN"/>
              </w:rPr>
              <w:t xml:space="preserve">  </w:t>
            </w:r>
            <w:r>
              <w:rPr>
                <w:sz w:val="18"/>
              </w:rPr>
              <w:t>水路运输辅助业务经营者违反本规定，有下列行为之一的，由其所在地县级以上人民政府</w:t>
            </w:r>
            <w:r>
              <w:rPr>
                <w:spacing w:val="-3"/>
                <w:sz w:val="18"/>
              </w:rPr>
              <w:t xml:space="preserve">水路运输管理部门责令改正，处 </w:t>
            </w:r>
            <w:r>
              <w:rPr>
                <w:sz w:val="18"/>
              </w:rPr>
              <w:t>2000</w:t>
            </w:r>
            <w:r>
              <w:rPr>
                <w:spacing w:val="-17"/>
                <w:sz w:val="18"/>
              </w:rPr>
              <w:t xml:space="preserve"> 元以上 </w:t>
            </w:r>
            <w:r>
              <w:rPr>
                <w:sz w:val="18"/>
              </w:rPr>
              <w:t>1</w:t>
            </w:r>
            <w:r>
              <w:rPr>
                <w:spacing w:val="-9"/>
                <w:sz w:val="18"/>
              </w:rPr>
              <w:t xml:space="preserve"> 万元以下的罚款；一年内累计三次以上违反本规定的，处 </w:t>
            </w:r>
            <w:r>
              <w:rPr>
                <w:sz w:val="18"/>
              </w:rPr>
              <w:t>1</w:t>
            </w:r>
            <w:r>
              <w:rPr>
                <w:spacing w:val="-14"/>
                <w:sz w:val="18"/>
              </w:rPr>
              <w:t xml:space="preserve"> 万元以上 </w:t>
            </w:r>
            <w:r>
              <w:rPr>
                <w:sz w:val="18"/>
              </w:rPr>
              <w:t>3</w:t>
            </w:r>
            <w:r>
              <w:rPr>
                <w:spacing w:val="-2"/>
                <w:sz w:val="18"/>
              </w:rPr>
              <w:t>万元以下的罚款：（八）未在售票场所和售票网站的明显位置公布船舶、班期、班次、票价等信息。</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default"/>
                <w:spacing w:val="-4"/>
                <w:lang w:val="en-US" w:eastAsia="zh-CN"/>
              </w:rPr>
            </w:pPr>
            <w:r>
              <w:rPr>
                <w:rFonts w:hint="default"/>
                <w:spacing w:val="-4"/>
                <w:lang w:val="en-US" w:eastAsia="zh-CN"/>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244"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25</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2"/>
                <w:sz w:val="18"/>
              </w:rPr>
            </w:pPr>
            <w:r>
              <w:rPr>
                <w:spacing w:val="-2"/>
                <w:sz w:val="18"/>
              </w:rPr>
              <w:t>对水路运输辅助业务经营者未以公布的票价或者变相变更公布的票价销售客票行为的行政处罚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57" w:firstLineChars="200"/>
              <w:jc w:val="both"/>
              <w:rPr>
                <w:rFonts w:hint="eastAsia" w:eastAsia="宋体"/>
                <w:b/>
                <w:bCs/>
                <w:sz w:val="18"/>
                <w:lang w:eastAsia="zh-CN"/>
              </w:rPr>
            </w:pPr>
            <w:r>
              <w:rPr>
                <w:rFonts w:hint="eastAsia"/>
                <w:b/>
                <w:bCs/>
                <w:spacing w:val="-1"/>
                <w:sz w:val="18"/>
                <w:lang w:eastAsia="zh-CN"/>
              </w:rPr>
              <w:t>《国内水路运输辅助业管理规定》（交通运输部令2014年第3号）</w:t>
            </w:r>
          </w:p>
          <w:p>
            <w:pPr>
              <w:pStyle w:val="13"/>
              <w:spacing w:line="249" w:lineRule="auto"/>
              <w:ind w:firstLine="352" w:firstLineChars="200"/>
              <w:jc w:val="both"/>
              <w:rPr>
                <w:rFonts w:hint="eastAsia"/>
                <w:sz w:val="18"/>
              </w:rPr>
            </w:pPr>
            <w:r>
              <w:rPr>
                <w:spacing w:val="-2"/>
                <w:sz w:val="18"/>
              </w:rPr>
              <w:t>第二十三条第二款</w:t>
            </w:r>
            <w:r>
              <w:rPr>
                <w:rFonts w:hint="eastAsia"/>
                <w:spacing w:val="-2"/>
                <w:sz w:val="18"/>
                <w:lang w:val="en-US" w:eastAsia="zh-CN"/>
              </w:rPr>
              <w:t xml:space="preserve">  </w:t>
            </w:r>
            <w:r>
              <w:rPr>
                <w:spacing w:val="-2"/>
                <w:sz w:val="18"/>
              </w:rPr>
              <w:t>水路旅客运输代理业务经营者应当以水路旅客运输业务经营者公布的票价销售客票，不得对相同条件的旅客实施不同的票价，不得以搭售、现金返还、加价等不正当方式变相变更公布的票价并获取不正当利益。</w:t>
            </w:r>
          </w:p>
          <w:p>
            <w:pPr>
              <w:pStyle w:val="13"/>
              <w:spacing w:line="249" w:lineRule="auto"/>
              <w:ind w:firstLine="360" w:firstLineChars="200"/>
              <w:jc w:val="both"/>
              <w:rPr>
                <w:rFonts w:hint="eastAsia"/>
                <w:sz w:val="18"/>
              </w:rPr>
            </w:pPr>
            <w:r>
              <w:rPr>
                <w:sz w:val="18"/>
              </w:rPr>
              <w:t>第三十六条第（九）项</w:t>
            </w:r>
            <w:r>
              <w:rPr>
                <w:rFonts w:hint="eastAsia"/>
                <w:sz w:val="18"/>
                <w:lang w:val="en-US" w:eastAsia="zh-CN"/>
              </w:rPr>
              <w:t xml:space="preserve">  </w:t>
            </w:r>
            <w:r>
              <w:rPr>
                <w:sz w:val="18"/>
              </w:rPr>
              <w:t>水路运输辅助业务经营者违反本规定，有下列行为之一的，由其所在地县级以上人民政府</w:t>
            </w:r>
            <w:r>
              <w:rPr>
                <w:spacing w:val="-3"/>
                <w:sz w:val="18"/>
              </w:rPr>
              <w:t xml:space="preserve">水路运输管理部门责令改正，处 </w:t>
            </w:r>
            <w:r>
              <w:rPr>
                <w:sz w:val="18"/>
              </w:rPr>
              <w:t>2000</w:t>
            </w:r>
            <w:r>
              <w:rPr>
                <w:spacing w:val="-17"/>
                <w:sz w:val="18"/>
              </w:rPr>
              <w:t xml:space="preserve"> 元以上 </w:t>
            </w:r>
            <w:r>
              <w:rPr>
                <w:sz w:val="18"/>
              </w:rPr>
              <w:t>1</w:t>
            </w:r>
            <w:r>
              <w:rPr>
                <w:spacing w:val="-9"/>
                <w:sz w:val="18"/>
              </w:rPr>
              <w:t xml:space="preserve"> 万元以下的罚款；一年内累计三次以上违反本规定的，处 </w:t>
            </w:r>
            <w:r>
              <w:rPr>
                <w:sz w:val="18"/>
              </w:rPr>
              <w:t>1</w:t>
            </w:r>
            <w:r>
              <w:rPr>
                <w:spacing w:val="-14"/>
                <w:sz w:val="18"/>
              </w:rPr>
              <w:t xml:space="preserve"> 万元以上 </w:t>
            </w:r>
            <w:r>
              <w:rPr>
                <w:sz w:val="18"/>
              </w:rPr>
              <w:t>3</w:t>
            </w:r>
            <w:r>
              <w:rPr>
                <w:spacing w:val="-2"/>
                <w:sz w:val="18"/>
              </w:rPr>
              <w:t>万元以下的罚款：（九）未以公布的票价或者变相变更公布的票价销售客票。</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default"/>
                <w:spacing w:val="-4"/>
                <w:lang w:val="en-US" w:eastAsia="zh-CN"/>
              </w:rPr>
            </w:pPr>
            <w:r>
              <w:rPr>
                <w:rFonts w:hint="default"/>
                <w:spacing w:val="-4"/>
                <w:lang w:val="en-US" w:eastAsia="zh-CN"/>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822"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26</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4"/>
                <w:sz w:val="18"/>
              </w:rPr>
            </w:pPr>
            <w:r>
              <w:rPr>
                <w:spacing w:val="-2"/>
                <w:sz w:val="18"/>
              </w:rPr>
              <w:t>对水路运输辅助业务经营者使用的运输单证不符合有关规定行为的行</w:t>
            </w:r>
            <w:r>
              <w:rPr>
                <w:spacing w:val="-4"/>
                <w:sz w:val="18"/>
              </w:rPr>
              <w:t>政处罚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57" w:firstLineChars="200"/>
              <w:jc w:val="both"/>
              <w:rPr>
                <w:rFonts w:hint="eastAsia" w:eastAsia="宋体"/>
                <w:b/>
                <w:bCs/>
                <w:sz w:val="18"/>
                <w:lang w:eastAsia="zh-CN"/>
              </w:rPr>
            </w:pPr>
            <w:r>
              <w:rPr>
                <w:rFonts w:hint="eastAsia"/>
                <w:b/>
                <w:bCs/>
                <w:spacing w:val="-1"/>
                <w:sz w:val="18"/>
                <w:lang w:eastAsia="zh-CN"/>
              </w:rPr>
              <w:t>《国内水路运输辅助业管理规定》（交通运输部令2014年第3号）</w:t>
            </w:r>
          </w:p>
          <w:p>
            <w:pPr>
              <w:pStyle w:val="13"/>
              <w:ind w:firstLine="360" w:firstLineChars="200"/>
              <w:jc w:val="both"/>
              <w:rPr>
                <w:sz w:val="18"/>
              </w:rPr>
            </w:pPr>
            <w:r>
              <w:rPr>
                <w:sz w:val="18"/>
              </w:rPr>
              <w:t>第二十四条</w:t>
            </w:r>
            <w:r>
              <w:rPr>
                <w:rFonts w:hint="eastAsia"/>
                <w:sz w:val="18"/>
                <w:lang w:val="en-US" w:eastAsia="zh-CN"/>
              </w:rPr>
              <w:t xml:space="preserve">  </w:t>
            </w:r>
            <w:r>
              <w:rPr>
                <w:sz w:val="18"/>
              </w:rPr>
              <w:t>水路运输辅助业务经营者应当使用规范的、符合有关法律法规和交通运输部规定的客票和运输单证。</w:t>
            </w:r>
          </w:p>
          <w:p>
            <w:pPr>
              <w:pStyle w:val="13"/>
              <w:ind w:firstLine="360" w:firstLineChars="200"/>
              <w:jc w:val="both"/>
              <w:rPr>
                <w:rFonts w:hint="eastAsia"/>
                <w:sz w:val="18"/>
              </w:rPr>
            </w:pPr>
            <w:r>
              <w:rPr>
                <w:sz w:val="18"/>
              </w:rPr>
              <w:t>第三十六条第（十）</w:t>
            </w:r>
            <w:r>
              <w:rPr>
                <w:spacing w:val="-1"/>
                <w:sz w:val="18"/>
              </w:rPr>
              <w:t>项</w:t>
            </w:r>
            <w:r>
              <w:rPr>
                <w:rFonts w:hint="eastAsia"/>
                <w:spacing w:val="-1"/>
                <w:sz w:val="18"/>
                <w:lang w:val="en-US" w:eastAsia="zh-CN"/>
              </w:rPr>
              <w:t xml:space="preserve">  </w:t>
            </w:r>
            <w:r>
              <w:rPr>
                <w:spacing w:val="-1"/>
                <w:sz w:val="18"/>
              </w:rPr>
              <w:t>水路运输辅助业务经营者违反本规定，有下列行为之一的，由其所在地县级以上人民政府</w:t>
            </w:r>
            <w:r>
              <w:rPr>
                <w:spacing w:val="-5"/>
                <w:sz w:val="18"/>
              </w:rPr>
              <w:t xml:space="preserve">水路运输管理部门责令改正，处 </w:t>
            </w:r>
            <w:r>
              <w:rPr>
                <w:spacing w:val="-2"/>
                <w:sz w:val="18"/>
              </w:rPr>
              <w:t>2000</w:t>
            </w:r>
            <w:r>
              <w:rPr>
                <w:spacing w:val="-16"/>
                <w:sz w:val="18"/>
              </w:rPr>
              <w:t xml:space="preserve"> 元以上 </w:t>
            </w:r>
            <w:r>
              <w:rPr>
                <w:spacing w:val="-2"/>
                <w:sz w:val="18"/>
              </w:rPr>
              <w:t>1</w:t>
            </w:r>
            <w:r>
              <w:rPr>
                <w:spacing w:val="-9"/>
                <w:sz w:val="18"/>
              </w:rPr>
              <w:t xml:space="preserve"> 万元以下的罚款；一年内累计三次以上违反本规定的，处 </w:t>
            </w:r>
            <w:r>
              <w:rPr>
                <w:spacing w:val="-2"/>
                <w:sz w:val="18"/>
              </w:rPr>
              <w:t>1</w:t>
            </w:r>
            <w:r>
              <w:rPr>
                <w:spacing w:val="-15"/>
                <w:sz w:val="18"/>
              </w:rPr>
              <w:t xml:space="preserve"> 万元以上 </w:t>
            </w:r>
            <w:r>
              <w:rPr>
                <w:spacing w:val="-2"/>
                <w:sz w:val="18"/>
              </w:rPr>
              <w:t>3万元以下的罚款：（十）使用的运输单证不符合有关规定。</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default"/>
                <w:spacing w:val="-4"/>
                <w:lang w:val="en-US" w:eastAsia="zh-CN"/>
              </w:rPr>
            </w:pPr>
            <w:r>
              <w:rPr>
                <w:rFonts w:hint="default"/>
                <w:spacing w:val="-4"/>
                <w:lang w:val="en-US" w:eastAsia="zh-CN"/>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898"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27</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10"/>
                <w:sz w:val="18"/>
              </w:rPr>
            </w:pPr>
            <w:r>
              <w:rPr>
                <w:spacing w:val="-2"/>
                <w:sz w:val="18"/>
              </w:rPr>
              <w:t>对水路运输辅助业务经营者未建立业务记录和管理台账行为的行政处</w:t>
            </w:r>
            <w:r>
              <w:rPr>
                <w:spacing w:val="-10"/>
                <w:sz w:val="18"/>
              </w:rPr>
              <w:t>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57" w:firstLineChars="200"/>
              <w:jc w:val="both"/>
              <w:rPr>
                <w:rFonts w:hint="eastAsia" w:eastAsia="宋体"/>
                <w:b/>
                <w:bCs/>
                <w:sz w:val="18"/>
                <w:lang w:eastAsia="zh-CN"/>
              </w:rPr>
            </w:pPr>
            <w:r>
              <w:rPr>
                <w:rFonts w:hint="eastAsia"/>
                <w:b/>
                <w:bCs/>
                <w:spacing w:val="-1"/>
                <w:sz w:val="18"/>
                <w:lang w:eastAsia="zh-CN"/>
              </w:rPr>
              <w:t>《国内水路运输辅助业管理规定》（交通运输部令2014年第3号）</w:t>
            </w:r>
          </w:p>
          <w:p>
            <w:pPr>
              <w:pStyle w:val="13"/>
              <w:ind w:firstLine="360" w:firstLineChars="200"/>
              <w:jc w:val="both"/>
              <w:rPr>
                <w:rFonts w:hint="eastAsia"/>
                <w:sz w:val="18"/>
              </w:rPr>
            </w:pPr>
            <w:r>
              <w:rPr>
                <w:sz w:val="18"/>
              </w:rPr>
              <w:t>第二十五条</w:t>
            </w:r>
            <w:r>
              <w:rPr>
                <w:rFonts w:hint="eastAsia"/>
                <w:sz w:val="18"/>
                <w:lang w:val="en-US" w:eastAsia="zh-CN"/>
              </w:rPr>
              <w:t xml:space="preserve">  </w:t>
            </w:r>
            <w:r>
              <w:rPr>
                <w:spacing w:val="-1"/>
                <w:sz w:val="18"/>
              </w:rPr>
              <w:t>水路运输辅助业务经营者开展业务活动应当建立业务记录和管理台账，按照规定报送统计信息。</w:t>
            </w:r>
          </w:p>
          <w:p>
            <w:pPr>
              <w:pStyle w:val="13"/>
              <w:ind w:firstLine="360" w:firstLineChars="200"/>
              <w:jc w:val="both"/>
              <w:rPr>
                <w:rFonts w:hint="eastAsia"/>
                <w:sz w:val="18"/>
              </w:rPr>
            </w:pPr>
            <w:r>
              <w:rPr>
                <w:sz w:val="18"/>
              </w:rPr>
              <w:t>第三十六条第（十一）项</w:t>
            </w:r>
            <w:r>
              <w:rPr>
                <w:rFonts w:hint="eastAsia"/>
                <w:sz w:val="18"/>
                <w:lang w:val="en-US" w:eastAsia="zh-CN"/>
              </w:rPr>
              <w:t xml:space="preserve">  </w:t>
            </w:r>
            <w:r>
              <w:rPr>
                <w:sz w:val="18"/>
              </w:rPr>
              <w:t>水路运输辅助业务经营者违反本规定，有下列行为之一的，由其所在地县级以上人民政</w:t>
            </w:r>
            <w:r>
              <w:rPr>
                <w:spacing w:val="-3"/>
                <w:sz w:val="18"/>
              </w:rPr>
              <w:t xml:space="preserve">府水路运输管理部门责令改正，处 </w:t>
            </w:r>
            <w:r>
              <w:rPr>
                <w:sz w:val="18"/>
              </w:rPr>
              <w:t>2000</w:t>
            </w:r>
            <w:r>
              <w:rPr>
                <w:spacing w:val="-19"/>
                <w:sz w:val="18"/>
              </w:rPr>
              <w:t xml:space="preserve"> 元以上 </w:t>
            </w:r>
            <w:r>
              <w:rPr>
                <w:sz w:val="18"/>
              </w:rPr>
              <w:t>1</w:t>
            </w:r>
            <w:r>
              <w:rPr>
                <w:spacing w:val="-9"/>
                <w:sz w:val="18"/>
              </w:rPr>
              <w:t xml:space="preserve"> 万元以下的罚款；一年内累计三次以上违反本规定的，处 </w:t>
            </w:r>
            <w:r>
              <w:rPr>
                <w:sz w:val="18"/>
              </w:rPr>
              <w:t>1</w:t>
            </w:r>
            <w:r>
              <w:rPr>
                <w:spacing w:val="-12"/>
                <w:sz w:val="18"/>
              </w:rPr>
              <w:t xml:space="preserve"> 万元以上</w:t>
            </w:r>
            <w:r>
              <w:rPr>
                <w:sz w:val="18"/>
              </w:rPr>
              <w:t>3</w:t>
            </w:r>
            <w:r>
              <w:rPr>
                <w:spacing w:val="-7"/>
                <w:sz w:val="18"/>
              </w:rPr>
              <w:t xml:space="preserve"> 万元以下的罚款</w:t>
            </w:r>
            <w:r>
              <w:rPr>
                <w:sz w:val="18"/>
              </w:rPr>
              <w:t>：（十一）</w:t>
            </w:r>
            <w:r>
              <w:rPr>
                <w:spacing w:val="-1"/>
                <w:sz w:val="18"/>
              </w:rPr>
              <w:t>未建立业务记录和管理台账。</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default"/>
                <w:spacing w:val="-4"/>
                <w:lang w:val="en-US" w:eastAsia="zh-CN"/>
              </w:rPr>
            </w:pPr>
            <w:r>
              <w:rPr>
                <w:rFonts w:hint="default"/>
                <w:spacing w:val="-4"/>
                <w:lang w:val="en-US" w:eastAsia="zh-CN"/>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20"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0" w:leftChars="0" w:firstLine="0" w:firstLineChars="0"/>
              <w:jc w:val="center"/>
              <w:textAlignment w:val="auto"/>
              <w:rPr>
                <w:rFonts w:hint="eastAsia"/>
                <w:spacing w:val="0"/>
                <w:sz w:val="18"/>
              </w:rPr>
            </w:pPr>
            <w:r>
              <w:rPr>
                <w:rFonts w:hint="eastAsia" w:ascii="宋体" w:hAnsi="宋体" w:eastAsia="宋体" w:cs="宋体"/>
                <w:spacing w:val="0"/>
                <w:sz w:val="18"/>
                <w:szCs w:val="22"/>
                <w:lang w:val="en-US" w:eastAsia="zh-CN" w:bidi="ar-SA"/>
              </w:rPr>
              <w:t>28</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4"/>
                <w:sz w:val="18"/>
              </w:rPr>
            </w:pPr>
            <w:r>
              <w:rPr>
                <w:spacing w:val="-2"/>
                <w:sz w:val="18"/>
              </w:rPr>
              <w:t>对水路运输辅助业务经营者拒绝管理部门依据</w:t>
            </w:r>
            <w:r>
              <w:rPr>
                <w:rFonts w:hint="eastAsia"/>
                <w:spacing w:val="-2"/>
                <w:sz w:val="18"/>
                <w:lang w:eastAsia="zh-CN"/>
              </w:rPr>
              <w:t>《国内水路运输辅助业管理规定》交通运输部令2014年第3号</w:t>
            </w:r>
            <w:r>
              <w:rPr>
                <w:spacing w:val="-2"/>
                <w:sz w:val="18"/>
              </w:rPr>
              <w:t>进行的</w:t>
            </w:r>
            <w:r>
              <w:rPr>
                <w:spacing w:val="0"/>
                <w:sz w:val="18"/>
              </w:rPr>
              <w:t>监督检</w:t>
            </w:r>
            <w:r>
              <w:rPr>
                <w:spacing w:val="-2"/>
                <w:sz w:val="18"/>
              </w:rPr>
              <w:t xml:space="preserve"> 查、隐匿有关资料或者瞒 报、谎报有关情况行为的行</w:t>
            </w:r>
            <w:r>
              <w:rPr>
                <w:spacing w:val="-4"/>
                <w:sz w:val="18"/>
              </w:rPr>
              <w:t>政处罚</w:t>
            </w:r>
          </w:p>
        </w:tc>
        <w:tc>
          <w:tcPr>
            <w:tcW w:w="1121" w:type="dxa"/>
            <w:shd w:val="clear" w:color="auto" w:fill="auto"/>
            <w:vAlign w:val="center"/>
          </w:tcPr>
          <w:p>
            <w:pPr>
              <w:pStyle w:val="13"/>
              <w:jc w:val="both"/>
              <w:rPr>
                <w:rFonts w:hint="eastAsia"/>
                <w:b/>
                <w:sz w:val="25"/>
              </w:rPr>
            </w:pPr>
            <w:r>
              <w:rPr>
                <w:spacing w:val="-2"/>
                <w:sz w:val="18"/>
              </w:rPr>
              <w:t>行政处</w:t>
            </w:r>
            <w:r>
              <w:rPr>
                <w:spacing w:val="-10"/>
                <w:sz w:val="18"/>
              </w:rPr>
              <w:t>罚</w:t>
            </w:r>
          </w:p>
          <w:p>
            <w:pPr>
              <w:pStyle w:val="13"/>
              <w:jc w:val="both"/>
              <w:rPr>
                <w:rFonts w:hint="eastAsia"/>
                <w:sz w:val="18"/>
              </w:rPr>
            </w:pPr>
          </w:p>
        </w:tc>
        <w:tc>
          <w:tcPr>
            <w:tcW w:w="8695" w:type="dxa"/>
            <w:shd w:val="clear" w:color="auto" w:fill="auto"/>
            <w:tcMar>
              <w:top w:w="0" w:type="dxa"/>
              <w:left w:w="113" w:type="dxa"/>
              <w:bottom w:w="0" w:type="dxa"/>
              <w:right w:w="113" w:type="dxa"/>
            </w:tcMar>
            <w:vAlign w:val="center"/>
          </w:tcPr>
          <w:p>
            <w:pPr>
              <w:pStyle w:val="13"/>
              <w:ind w:firstLine="357" w:firstLineChars="200"/>
              <w:jc w:val="both"/>
              <w:rPr>
                <w:rFonts w:hint="eastAsia" w:eastAsia="宋体"/>
                <w:b/>
                <w:bCs/>
                <w:sz w:val="18"/>
                <w:lang w:eastAsia="zh-CN"/>
              </w:rPr>
            </w:pPr>
            <w:r>
              <w:rPr>
                <w:rFonts w:hint="eastAsia"/>
                <w:b/>
                <w:bCs/>
                <w:spacing w:val="-1"/>
                <w:sz w:val="18"/>
                <w:lang w:eastAsia="zh-CN"/>
              </w:rPr>
              <w:t>《国内水路运输辅助业管理规定》（交通运输部令2014年第3号）</w:t>
            </w:r>
          </w:p>
          <w:p>
            <w:pPr>
              <w:pStyle w:val="13"/>
              <w:ind w:firstLine="360" w:firstLineChars="200"/>
              <w:jc w:val="both"/>
              <w:rPr>
                <w:rFonts w:hint="eastAsia"/>
                <w:sz w:val="18"/>
              </w:rPr>
            </w:pPr>
            <w:r>
              <w:rPr>
                <w:sz w:val="18"/>
              </w:rPr>
              <w:t>第二十八条第二款</w:t>
            </w:r>
            <w:r>
              <w:rPr>
                <w:rFonts w:hint="eastAsia"/>
                <w:sz w:val="18"/>
                <w:lang w:val="en-US" w:eastAsia="zh-CN"/>
              </w:rPr>
              <w:t xml:space="preserve">  </w:t>
            </w:r>
            <w:r>
              <w:rPr>
                <w:spacing w:val="-1"/>
                <w:sz w:val="18"/>
              </w:rPr>
              <w:t>水路运输辅助业务经营者应当配合监督检查，如实提供有关凭证、文件及其他相关资料。</w:t>
            </w:r>
          </w:p>
          <w:p>
            <w:pPr>
              <w:pStyle w:val="13"/>
              <w:ind w:firstLine="360" w:firstLineChars="200"/>
              <w:jc w:val="both"/>
              <w:rPr>
                <w:rFonts w:hint="eastAsia"/>
                <w:sz w:val="18"/>
              </w:rPr>
            </w:pPr>
            <w:r>
              <w:rPr>
                <w:sz w:val="18"/>
              </w:rPr>
              <w:t>第三十七条</w:t>
            </w:r>
            <w:r>
              <w:rPr>
                <w:rFonts w:hint="eastAsia"/>
                <w:sz w:val="18"/>
                <w:lang w:val="en-US" w:eastAsia="zh-CN"/>
              </w:rPr>
              <w:t xml:space="preserve">  </w:t>
            </w:r>
            <w:r>
              <w:rPr>
                <w:sz w:val="18"/>
              </w:rPr>
              <w:t>水路运输辅助业务经营者拒绝管理部门根据本规定进行的监督检查、隐匿有关资料或者瞒报、谎报有</w:t>
            </w:r>
            <w:r>
              <w:rPr>
                <w:spacing w:val="-2"/>
                <w:sz w:val="18"/>
              </w:rPr>
              <w:t xml:space="preserve">关情况的，由其所在地县级以上人民政府水路运输管理部门责令改正，拒不改正的处 </w:t>
            </w:r>
            <w:r>
              <w:rPr>
                <w:sz w:val="18"/>
              </w:rPr>
              <w:t>2000</w:t>
            </w:r>
            <w:r>
              <w:rPr>
                <w:spacing w:val="-19"/>
                <w:sz w:val="18"/>
              </w:rPr>
              <w:t xml:space="preserve"> 元以上 </w:t>
            </w:r>
            <w:r>
              <w:rPr>
                <w:sz w:val="18"/>
              </w:rPr>
              <w:t>1</w:t>
            </w:r>
            <w:r>
              <w:rPr>
                <w:spacing w:val="-8"/>
                <w:sz w:val="18"/>
              </w:rPr>
              <w:t xml:space="preserve"> 万元以下的罚款。</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default"/>
                <w:spacing w:val="-4"/>
                <w:lang w:val="en-US" w:eastAsia="zh-CN"/>
              </w:rPr>
            </w:pPr>
            <w:r>
              <w:rPr>
                <w:rFonts w:hint="default"/>
                <w:spacing w:val="-4"/>
                <w:lang w:val="en-US" w:eastAsia="zh-CN"/>
              </w:rPr>
              <w:t>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460" w:hRule="atLeast"/>
          <w:jc w:val="center"/>
        </w:trPr>
        <w:tc>
          <w:tcPr>
            <w:tcW w:w="630" w:type="dxa"/>
            <w:shd w:val="clear" w:color="auto" w:fill="auto"/>
            <w:vAlign w:val="center"/>
          </w:tcPr>
          <w:p>
            <w:pPr>
              <w:pStyle w:val="13"/>
              <w:keepNext w:val="0"/>
              <w:keepLines w:val="0"/>
              <w:pageBreakBefore w:val="0"/>
              <w:widowControl w:val="0"/>
              <w:numPr>
                <w:ilvl w:val="0"/>
                <w:numId w:val="0"/>
              </w:numPr>
              <w:kinsoku/>
              <w:wordWrap/>
              <w:overflowPunct/>
              <w:topLinePunct w:val="0"/>
              <w:bidi w:val="0"/>
              <w:adjustRightInd/>
              <w:snapToGrid/>
              <w:ind w:leftChars="0"/>
              <w:jc w:val="center"/>
              <w:textAlignment w:val="auto"/>
              <w:rPr>
                <w:rFonts w:hint="default" w:eastAsia="宋体"/>
                <w:spacing w:val="0"/>
                <w:sz w:val="18"/>
                <w:lang w:val="en-US" w:eastAsia="zh-CN"/>
              </w:rPr>
            </w:pPr>
            <w:r>
              <w:rPr>
                <w:rFonts w:hint="eastAsia"/>
                <w:spacing w:val="0"/>
                <w:sz w:val="18"/>
                <w:lang w:val="en-US" w:eastAsia="zh-CN"/>
              </w:rPr>
              <w:t>29</w:t>
            </w:r>
          </w:p>
        </w:tc>
        <w:tc>
          <w:tcPr>
            <w:tcW w:w="1121" w:type="dxa"/>
            <w:shd w:val="clear" w:color="auto" w:fill="auto"/>
            <w:tcMar>
              <w:top w:w="0" w:type="dxa"/>
              <w:left w:w="113" w:type="dxa"/>
              <w:bottom w:w="0" w:type="dxa"/>
              <w:right w:w="113" w:type="dxa"/>
            </w:tcMar>
            <w:vAlign w:val="center"/>
          </w:tcPr>
          <w:p>
            <w:pPr>
              <w:pStyle w:val="13"/>
              <w:keepNext w:val="0"/>
              <w:keepLines w:val="0"/>
              <w:pageBreakBefore w:val="0"/>
              <w:widowControl w:val="0"/>
              <w:kinsoku/>
              <w:wordWrap/>
              <w:overflowPunct/>
              <w:topLinePunct w:val="0"/>
              <w:bidi w:val="0"/>
              <w:adjustRightInd/>
              <w:snapToGrid/>
              <w:spacing w:line="249" w:lineRule="auto"/>
              <w:ind w:left="0" w:right="0"/>
              <w:jc w:val="both"/>
              <w:textAlignment w:val="auto"/>
              <w:rPr>
                <w:rFonts w:hint="eastAsia"/>
                <w:spacing w:val="-6"/>
                <w:sz w:val="18"/>
              </w:rPr>
            </w:pPr>
            <w:r>
              <w:rPr>
                <w:spacing w:val="-2"/>
                <w:sz w:val="18"/>
              </w:rPr>
              <w:t>对港口经营人为船舶所有人等指定水路运输辅助业务经营者，提供船舶、水路货物运输代理等服务行为的行政</w:t>
            </w:r>
            <w:r>
              <w:rPr>
                <w:spacing w:val="-6"/>
                <w:sz w:val="18"/>
              </w:rPr>
              <w:t>处罚</w:t>
            </w:r>
          </w:p>
        </w:tc>
        <w:tc>
          <w:tcPr>
            <w:tcW w:w="1121" w:type="dxa"/>
            <w:shd w:val="clear" w:color="auto" w:fill="auto"/>
            <w:vAlign w:val="center"/>
          </w:tcPr>
          <w:p>
            <w:pPr>
              <w:pStyle w:val="13"/>
              <w:jc w:val="both"/>
              <w:rPr>
                <w:rFonts w:hint="eastAsia"/>
                <w:sz w:val="18"/>
              </w:rPr>
            </w:pPr>
            <w:r>
              <w:rPr>
                <w:spacing w:val="-2"/>
                <w:sz w:val="18"/>
              </w:rPr>
              <w:t>行政处</w:t>
            </w:r>
            <w:r>
              <w:rPr>
                <w:spacing w:val="-10"/>
                <w:sz w:val="18"/>
              </w:rPr>
              <w:t>罚</w:t>
            </w:r>
          </w:p>
        </w:tc>
        <w:tc>
          <w:tcPr>
            <w:tcW w:w="8695" w:type="dxa"/>
            <w:shd w:val="clear" w:color="auto" w:fill="auto"/>
            <w:tcMar>
              <w:top w:w="0" w:type="dxa"/>
              <w:left w:w="113" w:type="dxa"/>
              <w:bottom w:w="0" w:type="dxa"/>
              <w:right w:w="113" w:type="dxa"/>
            </w:tcMar>
            <w:vAlign w:val="center"/>
          </w:tcPr>
          <w:p>
            <w:pPr>
              <w:pStyle w:val="13"/>
              <w:ind w:firstLine="357" w:firstLineChars="200"/>
              <w:jc w:val="both"/>
              <w:rPr>
                <w:rFonts w:hint="eastAsia" w:eastAsia="宋体"/>
                <w:b/>
                <w:bCs/>
                <w:sz w:val="18"/>
                <w:lang w:eastAsia="zh-CN"/>
              </w:rPr>
            </w:pPr>
            <w:r>
              <w:rPr>
                <w:rFonts w:hint="eastAsia"/>
                <w:b/>
                <w:bCs/>
                <w:spacing w:val="-1"/>
                <w:sz w:val="18"/>
                <w:lang w:eastAsia="zh-CN"/>
              </w:rPr>
              <w:t>《国内水路运输辅助业管理规定》（交通运输部令2014年第3号）</w:t>
            </w:r>
          </w:p>
          <w:p>
            <w:pPr>
              <w:pStyle w:val="13"/>
              <w:spacing w:line="249" w:lineRule="auto"/>
              <w:ind w:firstLine="340" w:firstLineChars="200"/>
              <w:jc w:val="both"/>
              <w:rPr>
                <w:rFonts w:hint="eastAsia"/>
                <w:sz w:val="18"/>
              </w:rPr>
            </w:pPr>
            <w:r>
              <w:rPr>
                <w:spacing w:val="-5"/>
                <w:sz w:val="18"/>
              </w:rPr>
              <w:t>第二十条</w:t>
            </w:r>
            <w:r>
              <w:rPr>
                <w:rFonts w:hint="eastAsia"/>
                <w:spacing w:val="-5"/>
                <w:sz w:val="18"/>
                <w:lang w:val="en-US" w:eastAsia="zh-CN"/>
              </w:rPr>
              <w:t xml:space="preserve">  </w:t>
            </w:r>
            <w:r>
              <w:rPr>
                <w:spacing w:val="-5"/>
                <w:sz w:val="18"/>
              </w:rPr>
              <w:t>港口经营人不得为船舶所有人、经营人以及货物托运人、收货人指定水路运输辅助业务经营者，提供船</w:t>
            </w:r>
            <w:r>
              <w:rPr>
                <w:spacing w:val="-2"/>
                <w:sz w:val="18"/>
              </w:rPr>
              <w:t>舶、水路货物运输代理等服务。</w:t>
            </w:r>
          </w:p>
          <w:p>
            <w:pPr>
              <w:pStyle w:val="13"/>
              <w:spacing w:line="249" w:lineRule="auto"/>
              <w:ind w:firstLine="352" w:firstLineChars="200"/>
              <w:jc w:val="both"/>
              <w:rPr>
                <w:rFonts w:hint="eastAsia"/>
                <w:sz w:val="18"/>
              </w:rPr>
            </w:pPr>
            <w:r>
              <w:rPr>
                <w:spacing w:val="-2"/>
                <w:sz w:val="18"/>
              </w:rPr>
              <w:t>第三十八条</w:t>
            </w:r>
            <w:r>
              <w:rPr>
                <w:rFonts w:hint="eastAsia"/>
                <w:spacing w:val="-2"/>
                <w:sz w:val="18"/>
                <w:lang w:val="en-US" w:eastAsia="zh-CN"/>
              </w:rPr>
              <w:t xml:space="preserve">  </w:t>
            </w:r>
            <w:r>
              <w:rPr>
                <w:spacing w:val="-2"/>
                <w:sz w:val="18"/>
              </w:rPr>
              <w:t>港口经营人为船舶所有人、经营人以及货物托运人、收货人指定水路运输辅助业务经营者，提供船舶、</w:t>
            </w:r>
            <w:r>
              <w:rPr>
                <w:spacing w:val="-1"/>
                <w:sz w:val="18"/>
              </w:rPr>
              <w:t xml:space="preserve">水路货物运输代理等服务的，由其所在地县级以上人民政府水路运输管理部门责令改正，拒不改正的处 </w:t>
            </w:r>
            <w:r>
              <w:rPr>
                <w:sz w:val="18"/>
              </w:rPr>
              <w:t>1</w:t>
            </w:r>
            <w:r>
              <w:rPr>
                <w:spacing w:val="-16"/>
                <w:sz w:val="18"/>
              </w:rPr>
              <w:t xml:space="preserve"> 万元以上 </w:t>
            </w:r>
            <w:r>
              <w:rPr>
                <w:sz w:val="18"/>
              </w:rPr>
              <w:t>3</w:t>
            </w:r>
            <w:r>
              <w:rPr>
                <w:spacing w:val="-23"/>
                <w:sz w:val="18"/>
              </w:rPr>
              <w:t xml:space="preserve"> 万</w:t>
            </w:r>
            <w:r>
              <w:rPr>
                <w:spacing w:val="-2"/>
                <w:sz w:val="18"/>
              </w:rPr>
              <w:t>元以下的罚款。</w:t>
            </w:r>
          </w:p>
        </w:tc>
        <w:tc>
          <w:tcPr>
            <w:tcW w:w="1029"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交通运输主管部门</w:t>
            </w:r>
          </w:p>
        </w:tc>
        <w:tc>
          <w:tcPr>
            <w:tcW w:w="1430" w:type="dxa"/>
            <w:shd w:val="clear" w:color="auto" w:fill="auto"/>
            <w:tcMar>
              <w:top w:w="0" w:type="dxa"/>
              <w:left w:w="113" w:type="dxa"/>
              <w:bottom w:w="0" w:type="dxa"/>
              <w:right w:w="113" w:type="dxa"/>
            </w:tcMar>
            <w:vAlign w:val="center"/>
          </w:tcPr>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设区的市</w:t>
            </w:r>
          </w:p>
          <w:p>
            <w:pPr>
              <w:pStyle w:val="13"/>
              <w:keepNext w:val="0"/>
              <w:keepLines w:val="0"/>
              <w:pageBreakBefore w:val="0"/>
              <w:kinsoku/>
              <w:wordWrap/>
              <w:overflowPunct/>
              <w:topLinePunct w:val="0"/>
              <w:bidi w:val="0"/>
              <w:adjustRightInd/>
              <w:snapToGrid/>
              <w:spacing w:line="249" w:lineRule="auto"/>
              <w:ind w:left="0" w:right="0"/>
              <w:jc w:val="center"/>
              <w:textAlignment w:val="auto"/>
              <w:rPr>
                <w:rFonts w:hint="eastAsia"/>
                <w:sz w:val="18"/>
              </w:rPr>
            </w:pPr>
            <w:r>
              <w:rPr>
                <w:rFonts w:hint="eastAsia"/>
                <w:sz w:val="18"/>
              </w:rPr>
              <w:t>或县级</w:t>
            </w:r>
          </w:p>
        </w:tc>
        <w:tc>
          <w:tcPr>
            <w:tcW w:w="1029" w:type="dxa"/>
            <w:shd w:val="clear" w:color="auto" w:fill="auto"/>
            <w:tcMar>
              <w:top w:w="0" w:type="dxa"/>
              <w:left w:w="113" w:type="dxa"/>
              <w:bottom w:w="0" w:type="dxa"/>
              <w:right w:w="113" w:type="dxa"/>
            </w:tcMar>
            <w:vAlign w:val="center"/>
          </w:tcPr>
          <w:p>
            <w:pPr>
              <w:pStyle w:val="21"/>
              <w:keepNext w:val="0"/>
              <w:keepLines w:val="0"/>
              <w:pageBreakBefore w:val="0"/>
              <w:kinsoku/>
              <w:wordWrap/>
              <w:overflowPunct/>
              <w:topLinePunct w:val="0"/>
              <w:bidi w:val="0"/>
              <w:adjustRightInd/>
              <w:snapToGrid/>
              <w:spacing w:line="240" w:lineRule="exact"/>
              <w:ind w:left="0" w:right="0"/>
              <w:jc w:val="center"/>
              <w:textAlignment w:val="auto"/>
              <w:rPr>
                <w:rFonts w:hint="default"/>
                <w:spacing w:val="-4"/>
                <w:lang w:val="en-US" w:eastAsia="zh-CN"/>
              </w:rPr>
            </w:pPr>
            <w:r>
              <w:rPr>
                <w:rFonts w:hint="default"/>
                <w:spacing w:val="-4"/>
                <w:lang w:val="en-US" w:eastAsia="zh-CN"/>
              </w:rPr>
              <w:t>交通运输综合执法机构</w:t>
            </w:r>
          </w:p>
        </w:tc>
      </w:tr>
    </w:tbl>
    <w:p>
      <w:pPr>
        <w:pStyle w:val="13"/>
        <w:jc w:val="center"/>
        <w:rPr>
          <w:rFonts w:hint="eastAsia"/>
          <w:b/>
          <w:spacing w:val="-10"/>
          <w:sz w:val="18"/>
        </w:rPr>
      </w:pPr>
    </w:p>
    <w:p>
      <w:pPr>
        <w:pStyle w:val="13"/>
        <w:spacing w:before="28" w:line="240" w:lineRule="atLeast"/>
        <w:ind w:left="107" w:right="97"/>
        <w:rPr>
          <w:rFonts w:hint="eastAsia"/>
          <w:b/>
          <w:spacing w:val="-10"/>
          <w:sz w:val="18"/>
        </w:rPr>
      </w:pPr>
    </w:p>
    <w:p>
      <w:pPr>
        <w:rPr>
          <w:rFonts w:hint="eastAsia"/>
        </w:rPr>
      </w:pPr>
      <w:bookmarkStart w:id="0" w:name="8-专用铁路和铁路专用线管理-交通运输综合行政执法事项指导目录"/>
      <w:bookmarkEnd w:id="0"/>
    </w:p>
    <w:sectPr>
      <w:footerReference r:id="rId3" w:type="default"/>
      <w:type w:val="continuous"/>
      <w:pgSz w:w="16840" w:h="11910" w:orient="landscape"/>
      <w:pgMar w:top="1134" w:right="1134" w:bottom="1134" w:left="1134" w:header="0" w:footer="412"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PMingLiU">
    <w:altName w:val="Droid Sans Fallback"/>
    <w:panose1 w:val="02020300000000000000"/>
    <w:charset w:val="88"/>
    <w:family w:val="roma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rFonts w:hint="eastAsia"/>
        <w:sz w:val="12"/>
      </w:rPr>
    </w:pPr>
    <w:r>
      <w:rPr>
        <w:rFonts w:hint="eastAsia"/>
      </w:rPr>
      <mc:AlternateContent>
        <mc:Choice Requires="wps">
          <w:drawing>
            <wp:anchor distT="0" distB="0" distL="114300" distR="114300" simplePos="0" relativeHeight="251659264" behindDoc="1" locked="0" layoutInCell="1" allowOverlap="1">
              <wp:simplePos x="0" y="0"/>
              <wp:positionH relativeFrom="page">
                <wp:posOffset>5190490</wp:posOffset>
              </wp:positionH>
              <wp:positionV relativeFrom="page">
                <wp:posOffset>7103110</wp:posOffset>
              </wp:positionV>
              <wp:extent cx="311150" cy="156210"/>
              <wp:effectExtent l="0" t="0" r="0" b="0"/>
              <wp:wrapNone/>
              <wp:docPr id="598505072" name="Text Box 1027"/>
              <wp:cNvGraphicFramePr/>
              <a:graphic xmlns:a="http://schemas.openxmlformats.org/drawingml/2006/main">
                <a:graphicData uri="http://schemas.microsoft.com/office/word/2010/wordprocessingShape">
                  <wps:wsp>
                    <wps:cNvSpPr txBox="true">
                      <a:spLocks noChangeArrowheads="true"/>
                    </wps:cNvSpPr>
                    <wps:spPr bwMode="auto">
                      <a:xfrm>
                        <a:off x="0" y="0"/>
                        <a:ext cx="311150" cy="156210"/>
                      </a:xfrm>
                      <a:prstGeom prst="rect">
                        <a:avLst/>
                      </a:prstGeom>
                      <a:noFill/>
                      <a:ln>
                        <a:noFill/>
                      </a:ln>
                    </wps:spPr>
                    <wps:txbx>
                      <w:txbxContent>
                        <w:p>
                          <w:pPr>
                            <w:spacing w:line="225" w:lineRule="exact"/>
                            <w:ind w:left="20"/>
                            <w:rPr>
                              <w:rFonts w:hint="eastAsia"/>
                              <w:sz w:val="18"/>
                            </w:rPr>
                          </w:pPr>
                          <w:r>
                            <w:rPr>
                              <w:sz w:val="18"/>
                            </w:rPr>
                            <w:t>-</w:t>
                          </w:r>
                          <w:r>
                            <w:rPr>
                              <w:spacing w:val="-4"/>
                              <w:sz w:val="18"/>
                            </w:rPr>
                            <w:fldChar w:fldCharType="begin"/>
                          </w:r>
                          <w:r>
                            <w:rPr>
                              <w:spacing w:val="-4"/>
                              <w:sz w:val="18"/>
                            </w:rPr>
                            <w:instrText xml:space="preserve"> PAGE </w:instrText>
                          </w:r>
                          <w:r>
                            <w:rPr>
                              <w:spacing w:val="-4"/>
                              <w:sz w:val="18"/>
                            </w:rPr>
                            <w:fldChar w:fldCharType="separate"/>
                          </w:r>
                          <w:r>
                            <w:rPr>
                              <w:spacing w:val="-4"/>
                              <w:sz w:val="18"/>
                            </w:rPr>
                            <w:t>100</w:t>
                          </w:r>
                          <w:r>
                            <w:rPr>
                              <w:spacing w:val="-4"/>
                              <w:sz w:val="18"/>
                            </w:rPr>
                            <w:fldChar w:fldCharType="end"/>
                          </w:r>
                          <w:r>
                            <w:rPr>
                              <w:spacing w:val="-4"/>
                              <w:sz w:val="18"/>
                            </w:rPr>
                            <w:t>-</w:t>
                          </w:r>
                        </w:p>
                      </w:txbxContent>
                    </wps:txbx>
                    <wps:bodyPr rot="0" vert="horz" wrap="square" lIns="0" tIns="0" rIns="0" bIns="0" anchor="t" anchorCtr="false" upright="true">
                      <a:noAutofit/>
                    </wps:bodyPr>
                  </wps:wsp>
                </a:graphicData>
              </a:graphic>
            </wp:anchor>
          </w:drawing>
        </mc:Choice>
        <mc:Fallback>
          <w:pict>
            <v:shape id="Text Box 1027" o:spid="_x0000_s1026" o:spt="202" type="#_x0000_t202" style="position:absolute;left:0pt;margin-left:408.7pt;margin-top:559.3pt;height:12.3pt;width:24.5pt;mso-position-horizontal-relative:page;mso-position-vertical-relative:page;z-index:-251657216;mso-width-relative:page;mso-height-relative:page;" filled="f" stroked="f" coordsize="21600,21600" o:gfxdata="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BKBdeQ2gAAAA0BAAAPAAAAAAAAAAEAIAAAADgA&#10;AABkcnMvZG93bnJldi54bWxQSwECFAAUAAAACACHTuJAahNGHPEBAADNAwAADgAAAAAAAAABACAA&#10;AAA/AQAAZHJzL2Uyb0RvYy54bWxQSwUGAAAAAAYABgBZAQAAogUAAAAA&#10;">
              <v:fill on="f" focussize="0,0"/>
              <v:stroke on="f"/>
              <v:imagedata o:title=""/>
              <o:lock v:ext="edit" aspectratio="f"/>
              <v:textbox inset="0mm,0mm,0mm,0mm">
                <w:txbxContent>
                  <w:p>
                    <w:pPr>
                      <w:spacing w:line="225" w:lineRule="exact"/>
                      <w:ind w:left="20"/>
                      <w:rPr>
                        <w:rFonts w:hint="eastAsia"/>
                        <w:sz w:val="18"/>
                      </w:rPr>
                    </w:pPr>
                    <w:r>
                      <w:rPr>
                        <w:sz w:val="18"/>
                      </w:rPr>
                      <w:t>-</w:t>
                    </w:r>
                    <w:r>
                      <w:rPr>
                        <w:spacing w:val="-4"/>
                        <w:sz w:val="18"/>
                      </w:rPr>
                      <w:fldChar w:fldCharType="begin"/>
                    </w:r>
                    <w:r>
                      <w:rPr>
                        <w:spacing w:val="-4"/>
                        <w:sz w:val="18"/>
                      </w:rPr>
                      <w:instrText xml:space="preserve"> PAGE </w:instrText>
                    </w:r>
                    <w:r>
                      <w:rPr>
                        <w:spacing w:val="-4"/>
                        <w:sz w:val="18"/>
                      </w:rPr>
                      <w:fldChar w:fldCharType="separate"/>
                    </w:r>
                    <w:r>
                      <w:rPr>
                        <w:spacing w:val="-4"/>
                        <w:sz w:val="18"/>
                      </w:rPr>
                      <w:t>100</w:t>
                    </w:r>
                    <w:r>
                      <w:rPr>
                        <w:spacing w:val="-4"/>
                        <w:sz w:val="18"/>
                      </w:rPr>
                      <w:fldChar w:fldCharType="end"/>
                    </w:r>
                    <w:r>
                      <w:rPr>
                        <w:spacing w:val="-4"/>
                        <w:sz w:val="1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cumentProtection w:enforcement="0"/>
  <w:defaultTabStop w:val="720"/>
  <w:drawingGridHorizontalSpacing w:val="110"/>
  <w:noPunctuationKerning w:val="true"/>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4OTdlOWY2ZmRkNmVlNjY1YTk3ZGI3MWY3ZDRiMWUifQ=="/>
  </w:docVars>
  <w:rsids>
    <w:rsidRoot w:val="009527BF"/>
    <w:rsid w:val="00001E2B"/>
    <w:rsid w:val="00011020"/>
    <w:rsid w:val="000174D1"/>
    <w:rsid w:val="00035B90"/>
    <w:rsid w:val="00036E22"/>
    <w:rsid w:val="00077D3A"/>
    <w:rsid w:val="000A23B7"/>
    <w:rsid w:val="000C50EB"/>
    <w:rsid w:val="000C682A"/>
    <w:rsid w:val="00112DA9"/>
    <w:rsid w:val="00124BCB"/>
    <w:rsid w:val="0012568D"/>
    <w:rsid w:val="00126256"/>
    <w:rsid w:val="00142987"/>
    <w:rsid w:val="00196BE1"/>
    <w:rsid w:val="001B13C6"/>
    <w:rsid w:val="001C1F6C"/>
    <w:rsid w:val="001C33FB"/>
    <w:rsid w:val="001D29CD"/>
    <w:rsid w:val="001D6BAA"/>
    <w:rsid w:val="001F2A8D"/>
    <w:rsid w:val="001F592F"/>
    <w:rsid w:val="00223549"/>
    <w:rsid w:val="0024229B"/>
    <w:rsid w:val="0026441B"/>
    <w:rsid w:val="00265655"/>
    <w:rsid w:val="00270870"/>
    <w:rsid w:val="00277A10"/>
    <w:rsid w:val="002819EC"/>
    <w:rsid w:val="002C613A"/>
    <w:rsid w:val="002D2B88"/>
    <w:rsid w:val="002E3608"/>
    <w:rsid w:val="002F5399"/>
    <w:rsid w:val="002F553E"/>
    <w:rsid w:val="00327DE7"/>
    <w:rsid w:val="00334BB4"/>
    <w:rsid w:val="00334F62"/>
    <w:rsid w:val="00361B01"/>
    <w:rsid w:val="003812C9"/>
    <w:rsid w:val="0039124E"/>
    <w:rsid w:val="003929D2"/>
    <w:rsid w:val="003A03C3"/>
    <w:rsid w:val="003D10EA"/>
    <w:rsid w:val="0040335F"/>
    <w:rsid w:val="00424FBA"/>
    <w:rsid w:val="00425724"/>
    <w:rsid w:val="0043005F"/>
    <w:rsid w:val="004332C0"/>
    <w:rsid w:val="00453BD1"/>
    <w:rsid w:val="00480591"/>
    <w:rsid w:val="00481841"/>
    <w:rsid w:val="00485A5B"/>
    <w:rsid w:val="00492ED9"/>
    <w:rsid w:val="004C0B7D"/>
    <w:rsid w:val="004C24FB"/>
    <w:rsid w:val="004C2F32"/>
    <w:rsid w:val="004C7F02"/>
    <w:rsid w:val="004E0A39"/>
    <w:rsid w:val="005213C4"/>
    <w:rsid w:val="005217DA"/>
    <w:rsid w:val="00543663"/>
    <w:rsid w:val="00593D16"/>
    <w:rsid w:val="005E38D5"/>
    <w:rsid w:val="00606EB9"/>
    <w:rsid w:val="0062551D"/>
    <w:rsid w:val="00633357"/>
    <w:rsid w:val="00685163"/>
    <w:rsid w:val="006B7AFD"/>
    <w:rsid w:val="006D0C01"/>
    <w:rsid w:val="006E33BF"/>
    <w:rsid w:val="006E66B5"/>
    <w:rsid w:val="00706E3B"/>
    <w:rsid w:val="007176FB"/>
    <w:rsid w:val="007405CC"/>
    <w:rsid w:val="007600D6"/>
    <w:rsid w:val="007624A4"/>
    <w:rsid w:val="00764E37"/>
    <w:rsid w:val="00766EFC"/>
    <w:rsid w:val="00776200"/>
    <w:rsid w:val="00790577"/>
    <w:rsid w:val="00791BDF"/>
    <w:rsid w:val="007E543C"/>
    <w:rsid w:val="0083079E"/>
    <w:rsid w:val="00834FD7"/>
    <w:rsid w:val="008573B7"/>
    <w:rsid w:val="0086324C"/>
    <w:rsid w:val="008843FD"/>
    <w:rsid w:val="00896EDC"/>
    <w:rsid w:val="008C0054"/>
    <w:rsid w:val="00915BB3"/>
    <w:rsid w:val="00934369"/>
    <w:rsid w:val="009527BF"/>
    <w:rsid w:val="00974049"/>
    <w:rsid w:val="00990A08"/>
    <w:rsid w:val="009C3F11"/>
    <w:rsid w:val="00A202EF"/>
    <w:rsid w:val="00A27357"/>
    <w:rsid w:val="00A51D48"/>
    <w:rsid w:val="00A51FEE"/>
    <w:rsid w:val="00A55773"/>
    <w:rsid w:val="00A646D4"/>
    <w:rsid w:val="00A66764"/>
    <w:rsid w:val="00A7003B"/>
    <w:rsid w:val="00A8369A"/>
    <w:rsid w:val="00A85227"/>
    <w:rsid w:val="00AB6ABD"/>
    <w:rsid w:val="00AE45B2"/>
    <w:rsid w:val="00AF1854"/>
    <w:rsid w:val="00B02A27"/>
    <w:rsid w:val="00B03D0C"/>
    <w:rsid w:val="00B10F5E"/>
    <w:rsid w:val="00B215E3"/>
    <w:rsid w:val="00B2183C"/>
    <w:rsid w:val="00B606DC"/>
    <w:rsid w:val="00B706EC"/>
    <w:rsid w:val="00C117D4"/>
    <w:rsid w:val="00C22EE5"/>
    <w:rsid w:val="00C307E2"/>
    <w:rsid w:val="00C54A02"/>
    <w:rsid w:val="00C6689E"/>
    <w:rsid w:val="00C85747"/>
    <w:rsid w:val="00CC04A6"/>
    <w:rsid w:val="00CE638A"/>
    <w:rsid w:val="00D77DAC"/>
    <w:rsid w:val="00D94045"/>
    <w:rsid w:val="00DC638D"/>
    <w:rsid w:val="00DD4213"/>
    <w:rsid w:val="00DE2207"/>
    <w:rsid w:val="00DE522B"/>
    <w:rsid w:val="00DF1E6C"/>
    <w:rsid w:val="00E1495D"/>
    <w:rsid w:val="00E40A92"/>
    <w:rsid w:val="00E44750"/>
    <w:rsid w:val="00E53316"/>
    <w:rsid w:val="00E62DE2"/>
    <w:rsid w:val="00E65321"/>
    <w:rsid w:val="00E73873"/>
    <w:rsid w:val="00EA0A57"/>
    <w:rsid w:val="00EC0427"/>
    <w:rsid w:val="00ED3FD8"/>
    <w:rsid w:val="00EE5719"/>
    <w:rsid w:val="00F00874"/>
    <w:rsid w:val="00F03182"/>
    <w:rsid w:val="00F05916"/>
    <w:rsid w:val="00F1160B"/>
    <w:rsid w:val="00F119EC"/>
    <w:rsid w:val="00F40A28"/>
    <w:rsid w:val="00F47F8B"/>
    <w:rsid w:val="00F579AD"/>
    <w:rsid w:val="00F92678"/>
    <w:rsid w:val="00FD29C1"/>
    <w:rsid w:val="00FD6DF4"/>
    <w:rsid w:val="0881758F"/>
    <w:rsid w:val="08CB7607"/>
    <w:rsid w:val="0E210BCD"/>
    <w:rsid w:val="0EC928E8"/>
    <w:rsid w:val="127E111A"/>
    <w:rsid w:val="13A559D3"/>
    <w:rsid w:val="1663636B"/>
    <w:rsid w:val="173FC667"/>
    <w:rsid w:val="19B478E4"/>
    <w:rsid w:val="19FA77E0"/>
    <w:rsid w:val="1F5A7863"/>
    <w:rsid w:val="1FC16504"/>
    <w:rsid w:val="2065656F"/>
    <w:rsid w:val="21C40E5A"/>
    <w:rsid w:val="22444AE5"/>
    <w:rsid w:val="240366A5"/>
    <w:rsid w:val="25A34875"/>
    <w:rsid w:val="25BFE63E"/>
    <w:rsid w:val="279F35CF"/>
    <w:rsid w:val="2A3F0E64"/>
    <w:rsid w:val="2CC43900"/>
    <w:rsid w:val="318254C8"/>
    <w:rsid w:val="36080460"/>
    <w:rsid w:val="372E966C"/>
    <w:rsid w:val="37DFAC51"/>
    <w:rsid w:val="39690A1D"/>
    <w:rsid w:val="3BC96E8A"/>
    <w:rsid w:val="3C8D2E86"/>
    <w:rsid w:val="3CCB2319"/>
    <w:rsid w:val="3D714857"/>
    <w:rsid w:val="3DFF50A7"/>
    <w:rsid w:val="3F743E7C"/>
    <w:rsid w:val="3FAB719F"/>
    <w:rsid w:val="3FF982C5"/>
    <w:rsid w:val="41A06FEC"/>
    <w:rsid w:val="41C061C4"/>
    <w:rsid w:val="45EE5696"/>
    <w:rsid w:val="4A7047AA"/>
    <w:rsid w:val="4D671DEA"/>
    <w:rsid w:val="4EDF0FBD"/>
    <w:rsid w:val="4F4946B1"/>
    <w:rsid w:val="53967FB3"/>
    <w:rsid w:val="53C33C26"/>
    <w:rsid w:val="579906EE"/>
    <w:rsid w:val="5A3D3672"/>
    <w:rsid w:val="5C5610B0"/>
    <w:rsid w:val="5DAF0D3C"/>
    <w:rsid w:val="5DCF657F"/>
    <w:rsid w:val="5F36E2F8"/>
    <w:rsid w:val="6168121D"/>
    <w:rsid w:val="64AC2AE8"/>
    <w:rsid w:val="64CC080D"/>
    <w:rsid w:val="6ACD3B28"/>
    <w:rsid w:val="6BBF8B17"/>
    <w:rsid w:val="6D4B42B4"/>
    <w:rsid w:val="6DFDBFF4"/>
    <w:rsid w:val="6EB75968"/>
    <w:rsid w:val="6EEB106B"/>
    <w:rsid w:val="705F3769"/>
    <w:rsid w:val="709F32C5"/>
    <w:rsid w:val="71F32E9C"/>
    <w:rsid w:val="754138A6"/>
    <w:rsid w:val="7AC79907"/>
    <w:rsid w:val="7CD7D5D4"/>
    <w:rsid w:val="7EF7CD71"/>
    <w:rsid w:val="A1FD6CE8"/>
    <w:rsid w:val="B36D66C9"/>
    <w:rsid w:val="B7F74CD6"/>
    <w:rsid w:val="B9FDDCF2"/>
    <w:rsid w:val="DE9540E3"/>
    <w:rsid w:val="E82C57B0"/>
    <w:rsid w:val="EBFF6D24"/>
    <w:rsid w:val="F7FF4CE2"/>
    <w:rsid w:val="FCDF8CA8"/>
    <w:rsid w:val="FCED9C52"/>
    <w:rsid w:val="FDCDBF9E"/>
    <w:rsid w:val="FFDB2C7F"/>
    <w:rsid w:val="FFDC28E5"/>
    <w:rsid w:val="FFDF8300"/>
    <w:rsid w:val="FFF793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paragraph" w:styleId="5">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Body Text"/>
    <w:basedOn w:val="1"/>
    <w:qFormat/>
    <w:uiPriority w:val="1"/>
    <w:rPr>
      <w:sz w:val="32"/>
      <w:szCs w:val="32"/>
    </w:rPr>
  </w:style>
  <w:style w:type="paragraph" w:styleId="6">
    <w:name w:val="footer"/>
    <w:basedOn w:val="1"/>
    <w:link w:val="16"/>
    <w:unhideWhenUsed/>
    <w:qFormat/>
    <w:uiPriority w:val="99"/>
    <w:pPr>
      <w:tabs>
        <w:tab w:val="center" w:pos="4153"/>
        <w:tab w:val="right" w:pos="8306"/>
      </w:tabs>
      <w:snapToGrid w:val="0"/>
    </w:pPr>
    <w:rPr>
      <w:sz w:val="18"/>
      <w:szCs w:val="18"/>
    </w:rPr>
  </w:style>
  <w:style w:type="paragraph" w:styleId="7">
    <w:name w:val="header"/>
    <w:basedOn w:val="1"/>
    <w:link w:val="15"/>
    <w:unhideWhenUsed/>
    <w:qFormat/>
    <w:uiPriority w:val="99"/>
    <w:pPr>
      <w:tabs>
        <w:tab w:val="center" w:pos="4153"/>
        <w:tab w:val="right" w:pos="8306"/>
      </w:tabs>
      <w:snapToGrid w:val="0"/>
      <w:jc w:val="center"/>
    </w:pPr>
    <w:rPr>
      <w:sz w:val="18"/>
      <w:szCs w:val="18"/>
    </w:rPr>
  </w:style>
  <w:style w:type="paragraph" w:styleId="8">
    <w:name w:val="Normal (Web)"/>
    <w:basedOn w:val="1"/>
    <w:semiHidden/>
    <w:unhideWhenUsed/>
    <w:qFormat/>
    <w:uiPriority w:val="99"/>
    <w:rPr>
      <w:rFonts w:ascii="Times New Roman" w:hAnsi="Times New Roman" w:cs="Times New Roman"/>
      <w:sz w:val="24"/>
      <w:szCs w:val="24"/>
    </w:rPr>
  </w:style>
  <w:style w:type="paragraph" w:styleId="9">
    <w:name w:val="Title"/>
    <w:basedOn w:val="1"/>
    <w:qFormat/>
    <w:uiPriority w:val="1"/>
    <w:pPr>
      <w:spacing w:before="214"/>
      <w:ind w:right="137"/>
      <w:jc w:val="center"/>
    </w:pPr>
    <w:rPr>
      <w:rFonts w:ascii="PMingLiU" w:hAnsi="PMingLiU" w:eastAsia="PMingLiU" w:cs="PMingLiU"/>
      <w:sz w:val="40"/>
      <w:szCs w:val="40"/>
    </w:rPr>
  </w:style>
  <w:style w:type="paragraph" w:styleId="12">
    <w:name w:val="List Paragraph"/>
    <w:basedOn w:val="1"/>
    <w:qFormat/>
    <w:uiPriority w:val="1"/>
  </w:style>
  <w:style w:type="paragraph" w:customStyle="1" w:styleId="13">
    <w:name w:val="Table Paragraph"/>
    <w:basedOn w:val="1"/>
    <w:qFormat/>
    <w:uiPriority w:val="1"/>
  </w:style>
  <w:style w:type="character" w:customStyle="1" w:styleId="14">
    <w:name w:val="标题 1 字符"/>
    <w:basedOn w:val="11"/>
    <w:link w:val="5"/>
    <w:qFormat/>
    <w:uiPriority w:val="9"/>
    <w:rPr>
      <w:rFonts w:ascii="宋体" w:hAnsi="宋体" w:eastAsia="宋体" w:cs="宋体"/>
      <w:b/>
      <w:bCs/>
      <w:kern w:val="44"/>
      <w:sz w:val="44"/>
      <w:szCs w:val="44"/>
      <w:lang w:eastAsia="zh-CN"/>
    </w:rPr>
  </w:style>
  <w:style w:type="character" w:customStyle="1" w:styleId="15">
    <w:name w:val="页眉 字符"/>
    <w:basedOn w:val="11"/>
    <w:link w:val="7"/>
    <w:qFormat/>
    <w:uiPriority w:val="99"/>
    <w:rPr>
      <w:rFonts w:ascii="宋体" w:hAnsi="宋体" w:eastAsia="宋体" w:cs="宋体"/>
      <w:sz w:val="18"/>
      <w:szCs w:val="18"/>
      <w:lang w:eastAsia="zh-CN"/>
    </w:rPr>
  </w:style>
  <w:style w:type="character" w:customStyle="1" w:styleId="16">
    <w:name w:val="页脚 字符"/>
    <w:basedOn w:val="11"/>
    <w:link w:val="6"/>
    <w:qFormat/>
    <w:uiPriority w:val="99"/>
    <w:rPr>
      <w:rFonts w:ascii="宋体" w:hAnsi="宋体" w:eastAsia="宋体" w:cs="宋体"/>
      <w:sz w:val="18"/>
      <w:szCs w:val="18"/>
      <w:lang w:eastAsia="zh-CN"/>
    </w:rPr>
  </w:style>
  <w:style w:type="paragraph" w:customStyle="1" w:styleId="17">
    <w:name w:val="p"/>
    <w:basedOn w:val="1"/>
    <w:qFormat/>
    <w:uiPriority w:val="0"/>
    <w:pPr>
      <w:spacing w:line="390" w:lineRule="atLeast"/>
      <w:ind w:firstLine="420"/>
      <w:textAlignment w:val="center"/>
    </w:pPr>
  </w:style>
  <w:style w:type="character" w:customStyle="1" w:styleId="18">
    <w:name w:val="span_sect2Title"/>
    <w:basedOn w:val="11"/>
    <w:qFormat/>
    <w:uiPriority w:val="0"/>
    <w:rPr>
      <w:b/>
      <w:bCs/>
    </w:rPr>
  </w:style>
  <w:style w:type="character" w:customStyle="1" w:styleId="19">
    <w:name w:val="any"/>
    <w:basedOn w:val="11"/>
    <w:qFormat/>
    <w:uiPriority w:val="0"/>
  </w:style>
  <w:style w:type="character" w:customStyle="1" w:styleId="20">
    <w:name w:val="a"/>
    <w:basedOn w:val="11"/>
    <w:qFormat/>
    <w:uiPriority w:val="0"/>
  </w:style>
  <w:style w:type="paragraph" w:customStyle="1" w:styleId="21">
    <w:name w:val="Table Text"/>
    <w:basedOn w:val="1"/>
    <w:semiHidden/>
    <w:qFormat/>
    <w:uiPriority w:val="0"/>
    <w:pPr>
      <w:widowControl/>
      <w:kinsoku w:val="0"/>
      <w:adjustRightInd w:val="0"/>
      <w:snapToGrid w:val="0"/>
      <w:textAlignment w:val="baseline"/>
    </w:pPr>
    <w:rPr>
      <w:snapToGrid w:val="0"/>
      <w:color w:val="00000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ax="2" min="-2" units="cm"/>
          <inkml:channel name="Y" type="integer" max="2" min="-2" units="cm"/>
          <inkml:channel name="F" type="integer" max="1023" units="cm"/>
        </inkml:traceFormat>
        <inkml:channelProperties>
          <inkml:channelProperty channel="X" name="resolution" value="1000" units="1/cm"/>
          <inkml:channelProperty channel="Y" name="resolution" value="1000" units="1/cm"/>
          <inkml:channelProperty channel="F" name="resolution" value="2.84167" units="1/cm"/>
        </inkml:channelProperties>
      </inkml:inkSource>
      <inkml:timestamp xml:id="ts0" timeString="2024-11-25T05:35:50"/>
    </inkml:context>
    <inkml:brush xml:id="br0">
      <inkml:brushProperty name="width" value="0.025" units="cm"/>
      <inkml:brushProperty name="height" value="0.025" units="cm"/>
      <inkml:brushProperty name="color" value="#e71224"/>
    </inkml:brush>
  </inkml:definitions>
  <inkml:trace contextRef="#ctx0" brushRef="#br0">0 1 1023,'0'0'0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12964</Words>
  <Characters>13136</Characters>
  <Lines>95</Lines>
  <Paragraphs>26</Paragraphs>
  <TotalTime>37</TotalTime>
  <ScaleCrop>false</ScaleCrop>
  <LinksUpToDate>false</LinksUpToDate>
  <CharactersWithSpaces>13515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2025-02-20T09:30:00Z</dcterms:created>
  <dcterms:modified xsi:type="dcterms:W3CDTF">2025-05-29T15:52:52Z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012BA6B1DA32CB9A35B61A684EC3D498</vt:lpwstr>
  </property>
  <property fmtid="{D5CDD505-2E9C-101B-9397-08002B2CF9AE}" pid="4" name="KSOTemplateDocerSaveRecord">
    <vt:lpwstr>eyJoZGlkIjoiMzdhYWRhZjllNjQ3ZmQ0NjgzNmE5M2ZmNzA5MzBmYzAiLCJ1c2VySWQiOiI0MTcxMjYyMzAifQ==</vt:lpwstr>
  </property>
</Properties>
</file>