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5"/>
        <w:ind w:right="52"/>
        <w:jc w:val="both"/>
        <w:rPr>
          <w:rFonts w:hint="eastAsia" w:ascii="仿宋" w:hAnsi="仿宋" w:eastAsia="仿宋" w:cs="仿宋"/>
          <w:bCs/>
          <w:spacing w:val="-2"/>
          <w:sz w:val="32"/>
          <w:szCs w:val="32"/>
          <w:lang w:val="en-US" w:eastAsia="zh-CN"/>
        </w:rPr>
      </w:pPr>
      <w:r>
        <w:rPr>
          <w:rFonts w:hint="eastAsia" w:ascii="仿宋" w:hAnsi="仿宋" w:eastAsia="仿宋" w:cs="仿宋"/>
          <w:bCs/>
          <w:spacing w:val="-2"/>
          <w:sz w:val="32"/>
          <w:szCs w:val="32"/>
          <w:lang w:val="en-US" w:eastAsia="zh-CN"/>
        </w:rPr>
        <w:t>附件9</w:t>
      </w:r>
      <w:bookmarkStart w:id="0" w:name="_GoBack"/>
      <w:bookmarkEnd w:id="0"/>
    </w:p>
    <w:p>
      <w:pPr>
        <w:spacing w:before="45"/>
        <w:ind w:right="52"/>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pacing w:val="-2"/>
          <w:sz w:val="32"/>
          <w:szCs w:val="32"/>
          <w:lang w:eastAsia="zh-CN"/>
        </w:rPr>
        <w:t>常德市</w:t>
      </w:r>
      <w:r>
        <w:rPr>
          <w:rFonts w:hint="eastAsia" w:ascii="方正小标宋简体" w:hAnsi="方正小标宋简体" w:eastAsia="方正小标宋简体" w:cs="方正小标宋简体"/>
          <w:bCs/>
          <w:spacing w:val="-2"/>
          <w:sz w:val="32"/>
          <w:szCs w:val="32"/>
        </w:rPr>
        <w:t>交通运输综合行政执法事项指导目录（专用铁路与铁路专用线管理3项</w:t>
      </w:r>
      <w:r>
        <w:rPr>
          <w:rFonts w:hint="eastAsia" w:ascii="方正小标宋简体" w:hAnsi="方正小标宋简体" w:eastAsia="方正小标宋简体" w:cs="方正小标宋简体"/>
          <w:bCs/>
          <w:spacing w:val="-10"/>
          <w:sz w:val="32"/>
          <w:szCs w:val="32"/>
        </w:rPr>
        <w:t>）</w:t>
      </w:r>
    </w:p>
    <w:tbl>
      <w:tblPr>
        <w:tblStyle w:val="10"/>
        <w:tblW w:w="1478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
        <w:gridCol w:w="1103"/>
        <w:gridCol w:w="1101"/>
        <w:gridCol w:w="8531"/>
        <w:gridCol w:w="1012"/>
        <w:gridCol w:w="1405"/>
        <w:gridCol w:w="1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trPr>
        <w:tc>
          <w:tcPr>
            <w:tcW w:w="625"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b/>
                <w:sz w:val="18"/>
              </w:rPr>
            </w:pPr>
            <w:r>
              <w:rPr>
                <w:b/>
                <w:w w:val="99"/>
                <w:sz w:val="18"/>
              </w:rPr>
              <w:t>序号</w:t>
            </w:r>
          </w:p>
        </w:tc>
        <w:tc>
          <w:tcPr>
            <w:tcW w:w="1112" w:type="dxa"/>
            <w:vMerge w:val="restart"/>
            <w:tcMar>
              <w:left w:w="113"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b/>
                <w:spacing w:val="-2"/>
                <w:sz w:val="18"/>
              </w:rPr>
            </w:pPr>
            <w:r>
              <w:rPr>
                <w:rFonts w:hint="eastAsia"/>
                <w:b/>
                <w:spacing w:val="-2"/>
                <w:sz w:val="18"/>
              </w:rPr>
              <w:t>事项名称</w:t>
            </w:r>
          </w:p>
        </w:tc>
        <w:tc>
          <w:tcPr>
            <w:tcW w:w="1112"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b/>
                <w:sz w:val="18"/>
              </w:rPr>
            </w:pPr>
            <w:r>
              <w:rPr>
                <w:rFonts w:hint="eastAsia"/>
                <w:b/>
                <w:spacing w:val="-2"/>
                <w:sz w:val="18"/>
              </w:rPr>
              <w:t>职权类型</w:t>
            </w:r>
          </w:p>
        </w:tc>
        <w:tc>
          <w:tcPr>
            <w:tcW w:w="8617"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b/>
                <w:sz w:val="18"/>
              </w:rPr>
            </w:pPr>
            <w:r>
              <w:rPr>
                <w:b/>
                <w:spacing w:val="-2"/>
                <w:sz w:val="18"/>
              </w:rPr>
              <w:t>实施依</w:t>
            </w:r>
            <w:r>
              <w:rPr>
                <w:b/>
                <w:spacing w:val="-10"/>
                <w:sz w:val="18"/>
              </w:rPr>
              <w:t>据</w:t>
            </w:r>
          </w:p>
        </w:tc>
        <w:tc>
          <w:tcPr>
            <w:tcW w:w="1417" w:type="dxa"/>
            <w:gridSpan w:val="3"/>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b/>
                <w:spacing w:val="-2"/>
                <w:sz w:val="18"/>
              </w:rPr>
            </w:pPr>
            <w:r>
              <w:rPr>
                <w:b/>
                <w:spacing w:val="-2"/>
                <w:sz w:val="18"/>
              </w:rPr>
              <w:t>实施主</w:t>
            </w:r>
            <w:r>
              <w:rPr>
                <w:b/>
                <w:spacing w:val="-10"/>
                <w:sz w:val="18"/>
              </w:rPr>
              <w:t>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trPr>
        <w:tc>
          <w:tcPr>
            <w:tcW w:w="62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2"/>
                <w:szCs w:val="2"/>
              </w:rPr>
            </w:pPr>
          </w:p>
        </w:tc>
        <w:tc>
          <w:tcPr>
            <w:tcW w:w="1112" w:type="dxa"/>
            <w:vMerge w:val="continue"/>
            <w:tcMar>
              <w:left w:w="113" w:type="dxa"/>
              <w:right w:w="113" w:type="dxa"/>
            </w:tcMar>
            <w:vAlign w:val="center"/>
          </w:tcPr>
          <w:p>
            <w:pPr>
              <w:keepNext w:val="0"/>
              <w:keepLines w:val="0"/>
              <w:pageBreakBefore w:val="0"/>
              <w:widowControl w:val="0"/>
              <w:kinsoku/>
              <w:wordWrap/>
              <w:overflowPunct/>
              <w:topLinePunct w:val="0"/>
              <w:autoSpaceDE w:val="0"/>
              <w:autoSpaceDN w:val="0"/>
              <w:bidi w:val="0"/>
              <w:adjustRightInd/>
              <w:snapToGrid/>
              <w:ind w:left="0"/>
              <w:jc w:val="both"/>
              <w:textAlignment w:val="auto"/>
              <w:rPr>
                <w:rFonts w:hint="eastAsia"/>
                <w:sz w:val="2"/>
                <w:szCs w:val="2"/>
              </w:rPr>
            </w:pPr>
          </w:p>
        </w:tc>
        <w:tc>
          <w:tcPr>
            <w:tcW w:w="111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0" w:right="0"/>
              <w:jc w:val="both"/>
              <w:textAlignment w:val="auto"/>
              <w:rPr>
                <w:rFonts w:hint="eastAsia"/>
                <w:sz w:val="2"/>
                <w:szCs w:val="2"/>
              </w:rPr>
            </w:pPr>
          </w:p>
        </w:tc>
        <w:tc>
          <w:tcPr>
            <w:tcW w:w="861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sz w:val="2"/>
                <w:szCs w:val="2"/>
              </w:rPr>
            </w:pPr>
          </w:p>
        </w:tc>
        <w:tc>
          <w:tcPr>
            <w:tcW w:w="1020"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b/>
                <w:sz w:val="18"/>
              </w:rPr>
            </w:pPr>
            <w:r>
              <w:rPr>
                <w:b/>
                <w:spacing w:val="-2"/>
                <w:sz w:val="18"/>
              </w:rPr>
              <w:t>责任部</w:t>
            </w:r>
            <w:r>
              <w:rPr>
                <w:b/>
                <w:spacing w:val="-10"/>
                <w:sz w:val="18"/>
              </w:rPr>
              <w:t>门</w:t>
            </w:r>
          </w:p>
        </w:tc>
        <w:tc>
          <w:tcPr>
            <w:tcW w:w="1417"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b/>
                <w:sz w:val="18"/>
              </w:rPr>
            </w:pPr>
            <w:r>
              <w:rPr>
                <w:b/>
                <w:spacing w:val="-2"/>
                <w:sz w:val="18"/>
              </w:rPr>
              <w:t>第一责任层</w:t>
            </w:r>
            <w:r>
              <w:rPr>
                <w:b/>
                <w:spacing w:val="-10"/>
                <w:sz w:val="18"/>
              </w:rPr>
              <w:t>级</w:t>
            </w:r>
          </w:p>
        </w:tc>
        <w:tc>
          <w:tcPr>
            <w:tcW w:w="1020"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b/>
                <w:spacing w:val="-2"/>
                <w:sz w:val="18"/>
              </w:rPr>
            </w:pPr>
            <w:r>
              <w:rPr>
                <w:rFonts w:hint="eastAsia"/>
                <w:b/>
                <w:spacing w:val="-2"/>
                <w:sz w:val="18"/>
              </w:rPr>
              <w:t>承办机构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4" w:hRule="atLeast"/>
        </w:trPr>
        <w:tc>
          <w:tcPr>
            <w:tcW w:w="625" w:type="dxa"/>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18"/>
              </w:rPr>
            </w:pPr>
            <w:r>
              <w:rPr>
                <w:sz w:val="18"/>
              </w:rPr>
              <w:t>1</w:t>
            </w:r>
          </w:p>
        </w:tc>
        <w:tc>
          <w:tcPr>
            <w:tcW w:w="1112"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spacing w:line="250" w:lineRule="auto"/>
              <w:ind w:left="0" w:right="0"/>
              <w:jc w:val="both"/>
              <w:textAlignment w:val="auto"/>
              <w:rPr>
                <w:rFonts w:hint="eastAsia"/>
                <w:spacing w:val="-4"/>
                <w:sz w:val="18"/>
              </w:rPr>
            </w:pPr>
            <w:r>
              <w:rPr>
                <w:spacing w:val="-4"/>
                <w:sz w:val="18"/>
              </w:rPr>
              <w:t>对在铁路专用线线路安全保护范围区内实施有关违法行为的行政处罚</w:t>
            </w:r>
          </w:p>
        </w:tc>
        <w:tc>
          <w:tcPr>
            <w:tcW w:w="1112" w:type="dxa"/>
            <w:vAlign w:val="center"/>
          </w:tcPr>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0"/>
              <w:jc w:val="both"/>
              <w:textAlignment w:val="auto"/>
              <w:rPr>
                <w:rFonts w:hint="eastAsia"/>
                <w:sz w:val="18"/>
              </w:rPr>
            </w:pPr>
            <w:r>
              <w:rPr>
                <w:spacing w:val="-4"/>
                <w:sz w:val="18"/>
              </w:rPr>
              <w:t>行政处罚</w:t>
            </w:r>
          </w:p>
        </w:tc>
        <w:tc>
          <w:tcPr>
            <w:tcW w:w="8617" w:type="dxa"/>
          </w:tcPr>
          <w:p>
            <w:pPr>
              <w:pStyle w:val="13"/>
              <w:keepNext w:val="0"/>
              <w:keepLines w:val="0"/>
              <w:pageBreakBefore w:val="0"/>
              <w:widowControl w:val="0"/>
              <w:kinsoku/>
              <w:wordWrap/>
              <w:overflowPunct/>
              <w:topLinePunct w:val="0"/>
              <w:autoSpaceDE w:val="0"/>
              <w:autoSpaceDN w:val="0"/>
              <w:bidi w:val="0"/>
              <w:adjustRightInd/>
              <w:snapToGrid/>
              <w:spacing w:before="4"/>
              <w:jc w:val="both"/>
              <w:textAlignment w:val="auto"/>
              <w:rPr>
                <w:rFonts w:hint="eastAsia"/>
                <w:b/>
                <w:sz w:val="24"/>
                <w:szCs w:val="21"/>
              </w:rPr>
            </w:pPr>
          </w:p>
          <w:p>
            <w:pPr>
              <w:pStyle w:val="13"/>
              <w:keepNext w:val="0"/>
              <w:keepLines w:val="0"/>
              <w:pageBreakBefore w:val="0"/>
              <w:widowControl w:val="0"/>
              <w:kinsoku/>
              <w:wordWrap/>
              <w:overflowPunct/>
              <w:topLinePunct w:val="0"/>
              <w:autoSpaceDE w:val="0"/>
              <w:autoSpaceDN w:val="0"/>
              <w:bidi w:val="0"/>
              <w:adjustRightInd/>
              <w:snapToGrid/>
              <w:ind w:left="468"/>
              <w:jc w:val="both"/>
              <w:textAlignment w:val="auto"/>
              <w:rPr>
                <w:rFonts w:hint="eastAsia"/>
                <w:b/>
                <w:bCs/>
                <w:sz w:val="18"/>
              </w:rPr>
            </w:pPr>
            <w:r>
              <w:rPr>
                <w:b/>
                <w:bCs/>
                <w:spacing w:val="-2"/>
                <w:sz w:val="16"/>
                <w:szCs w:val="21"/>
              </w:rPr>
              <w:t>1</w:t>
            </w:r>
            <w:r>
              <w:rPr>
                <w:rFonts w:hint="eastAsia"/>
                <w:b/>
                <w:bCs/>
                <w:spacing w:val="-3"/>
                <w:sz w:val="16"/>
                <w:szCs w:val="21"/>
              </w:rPr>
              <w:t>.</w:t>
            </w:r>
            <w:r>
              <w:rPr>
                <w:b/>
                <w:bCs/>
                <w:spacing w:val="-3"/>
                <w:sz w:val="18"/>
              </w:rPr>
              <w:t>《湖南省铁路安全管理条例》</w:t>
            </w:r>
          </w:p>
          <w:p>
            <w:pPr>
              <w:pStyle w:val="13"/>
              <w:keepNext w:val="0"/>
              <w:keepLines w:val="0"/>
              <w:pageBreakBefore w:val="0"/>
              <w:widowControl w:val="0"/>
              <w:kinsoku/>
              <w:wordWrap/>
              <w:overflowPunct/>
              <w:topLinePunct w:val="0"/>
              <w:autoSpaceDE w:val="0"/>
              <w:autoSpaceDN w:val="0"/>
              <w:bidi w:val="0"/>
              <w:adjustRightInd/>
              <w:snapToGrid/>
              <w:spacing w:line="249" w:lineRule="auto"/>
              <w:ind w:left="108" w:right="160" w:firstLine="360"/>
              <w:jc w:val="both"/>
              <w:textAlignment w:val="auto"/>
              <w:rPr>
                <w:rFonts w:hint="eastAsia"/>
                <w:spacing w:val="-2"/>
                <w:sz w:val="18"/>
              </w:rPr>
            </w:pPr>
            <w:r>
              <w:rPr>
                <w:spacing w:val="-2"/>
                <w:sz w:val="18"/>
              </w:rPr>
              <w:t>第十五条</w:t>
            </w:r>
            <w:r>
              <w:rPr>
                <w:rFonts w:hint="eastAsia"/>
                <w:spacing w:val="-2"/>
                <w:sz w:val="18"/>
                <w:lang w:val="en-US" w:eastAsia="zh-CN"/>
              </w:rPr>
              <w:t xml:space="preserve">  </w:t>
            </w:r>
            <w:r>
              <w:rPr>
                <w:spacing w:val="-2"/>
                <w:sz w:val="18"/>
              </w:rPr>
              <w:t>在铁路线路安全保护区内，禁止实施以下危及铁路安全的行为：（一）排污、倾倒垃圾、堆放弃土或者放置其他危害铁路安全的物质；（二）燃放烟花、爆竹，烧荒或者焚烧草木、垃圾、祭品等容易产生烟雾、粉尘、火焰、废气的物质；（三）放养牲畜、种植影响铁路线路安全和行车瞭望的树木等植物；（四）法律、法规禁止的其他危及铁路安全的行为。</w:t>
            </w:r>
          </w:p>
          <w:p>
            <w:pPr>
              <w:pStyle w:val="13"/>
              <w:keepNext w:val="0"/>
              <w:keepLines w:val="0"/>
              <w:pageBreakBefore w:val="0"/>
              <w:widowControl w:val="0"/>
              <w:kinsoku/>
              <w:wordWrap/>
              <w:overflowPunct/>
              <w:topLinePunct w:val="0"/>
              <w:autoSpaceDE w:val="0"/>
              <w:autoSpaceDN w:val="0"/>
              <w:bidi w:val="0"/>
              <w:adjustRightInd/>
              <w:snapToGrid/>
              <w:spacing w:line="249" w:lineRule="auto"/>
              <w:ind w:left="108" w:right="160" w:firstLine="360"/>
              <w:jc w:val="both"/>
              <w:textAlignment w:val="auto"/>
              <w:rPr>
                <w:rFonts w:hint="eastAsia"/>
                <w:spacing w:val="-2"/>
                <w:sz w:val="18"/>
              </w:rPr>
            </w:pPr>
            <w:r>
              <w:rPr>
                <w:spacing w:val="-2"/>
                <w:sz w:val="18"/>
              </w:rPr>
              <w:t>第三十一条</w:t>
            </w:r>
            <w:r>
              <w:rPr>
                <w:rFonts w:hint="eastAsia"/>
                <w:spacing w:val="-2"/>
                <w:sz w:val="18"/>
                <w:lang w:val="en-US" w:eastAsia="zh-CN"/>
              </w:rPr>
              <w:t xml:space="preserve">  </w:t>
            </w:r>
            <w:r>
              <w:rPr>
                <w:spacing w:val="-2"/>
                <w:sz w:val="18"/>
              </w:rPr>
              <w:t>违反本条例第十五条规定，在铁路线路安全保护区内实施危及铁路安全行为的，由铁路监督管理机构或者县级以上人民政府有关部门依照有关法律法规的规定处罚。</w:t>
            </w:r>
          </w:p>
          <w:p>
            <w:pPr>
              <w:pStyle w:val="13"/>
              <w:keepNext w:val="0"/>
              <w:keepLines w:val="0"/>
              <w:pageBreakBefore w:val="0"/>
              <w:widowControl w:val="0"/>
              <w:kinsoku/>
              <w:wordWrap/>
              <w:overflowPunct/>
              <w:topLinePunct w:val="0"/>
              <w:autoSpaceDE w:val="0"/>
              <w:autoSpaceDN w:val="0"/>
              <w:bidi w:val="0"/>
              <w:adjustRightInd/>
              <w:snapToGrid/>
              <w:ind w:left="468"/>
              <w:jc w:val="both"/>
              <w:textAlignment w:val="auto"/>
              <w:rPr>
                <w:rFonts w:hint="eastAsia" w:eastAsia="宋体"/>
                <w:b/>
                <w:bCs/>
                <w:sz w:val="18"/>
                <w:lang w:eastAsia="zh-CN"/>
              </w:rPr>
            </w:pPr>
            <w:r>
              <w:rPr>
                <w:b/>
                <w:bCs/>
                <w:spacing w:val="-2"/>
                <w:sz w:val="18"/>
              </w:rPr>
              <w:t>2</w:t>
            </w:r>
            <w:r>
              <w:rPr>
                <w:rFonts w:hint="eastAsia"/>
                <w:b/>
                <w:bCs/>
                <w:spacing w:val="-3"/>
                <w:sz w:val="18"/>
              </w:rPr>
              <w:t>.</w:t>
            </w:r>
            <w:r>
              <w:rPr>
                <w:b/>
                <w:bCs/>
                <w:spacing w:val="-3"/>
                <w:sz w:val="18"/>
              </w:rPr>
              <w:t>《湖南省铁路专用线管理办法》</w:t>
            </w:r>
            <w:r>
              <w:rPr>
                <w:rFonts w:hint="eastAsia"/>
                <w:b/>
                <w:bCs/>
                <w:spacing w:val="-3"/>
                <w:sz w:val="18"/>
                <w:lang w:eastAsia="zh-CN"/>
              </w:rPr>
              <w:t>（湖南省人民政府令第227号）</w:t>
            </w:r>
          </w:p>
          <w:p>
            <w:pPr>
              <w:pStyle w:val="13"/>
              <w:keepNext w:val="0"/>
              <w:keepLines w:val="0"/>
              <w:pageBreakBefore w:val="0"/>
              <w:widowControl w:val="0"/>
              <w:kinsoku/>
              <w:wordWrap/>
              <w:overflowPunct/>
              <w:topLinePunct w:val="0"/>
              <w:autoSpaceDE w:val="0"/>
              <w:autoSpaceDN w:val="0"/>
              <w:bidi w:val="0"/>
              <w:adjustRightInd/>
              <w:snapToGrid/>
              <w:spacing w:before="10" w:line="249" w:lineRule="auto"/>
              <w:ind w:left="108" w:right="160" w:firstLine="360"/>
              <w:jc w:val="both"/>
              <w:textAlignment w:val="auto"/>
              <w:rPr>
                <w:rFonts w:hint="eastAsia"/>
                <w:sz w:val="18"/>
              </w:rPr>
            </w:pPr>
            <w:r>
              <w:rPr>
                <w:sz w:val="18"/>
              </w:rPr>
              <w:t>第二十条</w:t>
            </w:r>
            <w:r>
              <w:rPr>
                <w:rFonts w:hint="eastAsia"/>
                <w:sz w:val="18"/>
                <w:lang w:val="en-US" w:eastAsia="zh-CN"/>
              </w:rPr>
              <w:t xml:space="preserve">  </w:t>
            </w:r>
            <w:r>
              <w:rPr>
                <w:sz w:val="18"/>
              </w:rPr>
              <w:t>在铁路专用线线路安全保护区内，除必要的铁路专用线施工、作业、抢险活动外，任何单位和个人不得</w:t>
            </w:r>
            <w:r>
              <w:rPr>
                <w:spacing w:val="-2"/>
                <w:sz w:val="18"/>
              </w:rPr>
              <w:t>实施建房、取土、挖沙、挖沟、采空作业、放牧，堆放或者悬挂物品，种植影响行车了望的树木，以及其他有损路基和危及行车安全的行为。</w:t>
            </w:r>
          </w:p>
          <w:p>
            <w:pPr>
              <w:pStyle w:val="13"/>
              <w:keepNext w:val="0"/>
              <w:keepLines w:val="0"/>
              <w:pageBreakBefore w:val="0"/>
              <w:widowControl w:val="0"/>
              <w:kinsoku/>
              <w:wordWrap/>
              <w:overflowPunct/>
              <w:topLinePunct w:val="0"/>
              <w:autoSpaceDE w:val="0"/>
              <w:autoSpaceDN w:val="0"/>
              <w:bidi w:val="0"/>
              <w:adjustRightInd/>
              <w:snapToGrid/>
              <w:spacing w:line="249" w:lineRule="auto"/>
              <w:ind w:left="108" w:right="160" w:firstLine="360"/>
              <w:jc w:val="both"/>
              <w:textAlignment w:val="auto"/>
              <w:rPr>
                <w:rFonts w:hint="eastAsia"/>
                <w:sz w:val="18"/>
              </w:rPr>
            </w:pPr>
            <w:r>
              <w:rPr>
                <w:sz w:val="18"/>
              </w:rPr>
              <w:t>第二十五条</w:t>
            </w:r>
            <w:r>
              <w:rPr>
                <w:rFonts w:hint="eastAsia"/>
                <w:sz w:val="18"/>
                <w:lang w:val="en-US" w:eastAsia="zh-CN"/>
              </w:rPr>
              <w:t xml:space="preserve">  </w:t>
            </w:r>
            <w:r>
              <w:rPr>
                <w:sz w:val="18"/>
              </w:rPr>
              <w:t>违反本办法第二十条规定，在铁路专用线线路安全保护范围区内实施有关违法行为的，由铁路专用线</w:t>
            </w:r>
            <w:r>
              <w:rPr>
                <w:spacing w:val="-2"/>
                <w:sz w:val="18"/>
              </w:rPr>
              <w:t>主管部门责令改正，给予警告；对单位可以并处 5000 元以上 50000 元以下的罚款，对个人可以并处 200 元以上 2000 元以下的罚款；造成经济损失的，由责任单位及有关责任人员承担赔偿责任；构成犯罪的，依法追究刑事责任。</w:t>
            </w:r>
          </w:p>
        </w:tc>
        <w:tc>
          <w:tcPr>
            <w:tcW w:w="1020"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spacing w:line="250" w:lineRule="auto"/>
              <w:ind w:left="0" w:right="0"/>
              <w:jc w:val="center"/>
              <w:textAlignment w:val="auto"/>
              <w:rPr>
                <w:rFonts w:hint="eastAsia"/>
                <w:sz w:val="18"/>
              </w:rPr>
            </w:pPr>
            <w:r>
              <w:rPr>
                <w:rFonts w:hint="eastAsia"/>
                <w:sz w:val="18"/>
              </w:rPr>
              <w:t>交通运输主管部门</w:t>
            </w:r>
          </w:p>
        </w:tc>
        <w:tc>
          <w:tcPr>
            <w:tcW w:w="1417"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18"/>
              </w:rPr>
            </w:pPr>
            <w:r>
              <w:rPr>
                <w:rFonts w:hint="eastAsia"/>
                <w:sz w:val="18"/>
              </w:rPr>
              <w:t>设区的市级</w:t>
            </w:r>
          </w:p>
        </w:tc>
        <w:tc>
          <w:tcPr>
            <w:tcW w:w="1020" w:type="dxa"/>
            <w:tcMar>
              <w:top w:w="0" w:type="dxa"/>
              <w:left w:w="113" w:type="dxa"/>
              <w:bottom w:w="0" w:type="dxa"/>
              <w:right w:w="113" w:type="dxa"/>
            </w:tcMar>
            <w:vAlign w:val="center"/>
          </w:tcPr>
          <w:p>
            <w:pPr>
              <w:pStyle w:val="21"/>
              <w:keepNext w:val="0"/>
              <w:keepLines w:val="0"/>
              <w:pageBreakBefore w:val="0"/>
              <w:widowControl w:val="0"/>
              <w:kinsoku/>
              <w:wordWrap/>
              <w:overflowPunct/>
              <w:topLinePunct w:val="0"/>
              <w:autoSpaceDE w:val="0"/>
              <w:autoSpaceDN w:val="0"/>
              <w:bidi w:val="0"/>
              <w:adjustRightInd/>
              <w:snapToGrid/>
              <w:spacing w:line="240" w:lineRule="exact"/>
              <w:ind w:left="0"/>
              <w:jc w:val="center"/>
              <w:textAlignment w:val="auto"/>
              <w:rPr>
                <w:rFonts w:hint="default"/>
                <w:snapToGrid w:val="0"/>
                <w:color w:val="000000"/>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9" w:hRule="atLeast"/>
        </w:trPr>
        <w:tc>
          <w:tcPr>
            <w:tcW w:w="625" w:type="dxa"/>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18"/>
              </w:rPr>
            </w:pPr>
            <w:r>
              <w:rPr>
                <w:sz w:val="18"/>
              </w:rPr>
              <w:t>2</w:t>
            </w:r>
          </w:p>
        </w:tc>
        <w:tc>
          <w:tcPr>
            <w:tcW w:w="1112" w:type="dxa"/>
            <w:tcMar>
              <w:left w:w="113"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spacing w:line="250" w:lineRule="auto"/>
              <w:ind w:left="0" w:right="0"/>
              <w:jc w:val="both"/>
              <w:textAlignment w:val="auto"/>
              <w:rPr>
                <w:rFonts w:hint="eastAsia"/>
                <w:spacing w:val="-4"/>
                <w:sz w:val="18"/>
              </w:rPr>
            </w:pPr>
            <w:r>
              <w:rPr>
                <w:spacing w:val="-4"/>
                <w:sz w:val="18"/>
              </w:rPr>
              <w:t>对专用铁路、铁路专用线建设单位未取得施工许可证或者开工报告，未经批准，擅自施工的行政处罚</w:t>
            </w:r>
          </w:p>
        </w:tc>
        <w:tc>
          <w:tcPr>
            <w:tcW w:w="1112" w:type="dxa"/>
            <w:vAlign w:val="center"/>
          </w:tcPr>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0"/>
              <w:jc w:val="both"/>
              <w:textAlignment w:val="auto"/>
              <w:rPr>
                <w:rFonts w:hint="eastAsia"/>
                <w:sz w:val="18"/>
              </w:rPr>
            </w:pPr>
            <w:r>
              <w:rPr>
                <w:spacing w:val="-4"/>
                <w:sz w:val="18"/>
              </w:rPr>
              <w:t>行政处罚</w:t>
            </w:r>
          </w:p>
        </w:tc>
        <w:tc>
          <w:tcPr>
            <w:tcW w:w="8617" w:type="dxa"/>
          </w:tcPr>
          <w:p>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eastAsia"/>
                <w:b/>
                <w:sz w:val="18"/>
              </w:rPr>
            </w:pPr>
          </w:p>
          <w:p>
            <w:pPr>
              <w:pStyle w:val="13"/>
              <w:keepNext w:val="0"/>
              <w:keepLines w:val="0"/>
              <w:pageBreakBefore w:val="0"/>
              <w:widowControl w:val="0"/>
              <w:kinsoku/>
              <w:wordWrap/>
              <w:overflowPunct/>
              <w:topLinePunct w:val="0"/>
              <w:autoSpaceDE w:val="0"/>
              <w:autoSpaceDN w:val="0"/>
              <w:bidi w:val="0"/>
              <w:adjustRightInd/>
              <w:snapToGrid/>
              <w:spacing w:before="11"/>
              <w:jc w:val="both"/>
              <w:textAlignment w:val="auto"/>
              <w:rPr>
                <w:rFonts w:hint="eastAsia"/>
                <w:b/>
                <w:sz w:val="21"/>
              </w:rPr>
            </w:pPr>
          </w:p>
          <w:p>
            <w:pPr>
              <w:pStyle w:val="13"/>
              <w:keepNext w:val="0"/>
              <w:keepLines w:val="0"/>
              <w:pageBreakBefore w:val="0"/>
              <w:widowControl w:val="0"/>
              <w:kinsoku/>
              <w:wordWrap/>
              <w:overflowPunct/>
              <w:topLinePunct w:val="0"/>
              <w:autoSpaceDE w:val="0"/>
              <w:autoSpaceDN w:val="0"/>
              <w:bidi w:val="0"/>
              <w:adjustRightInd/>
              <w:snapToGrid/>
              <w:ind w:left="468"/>
              <w:jc w:val="both"/>
              <w:textAlignment w:val="auto"/>
              <w:rPr>
                <w:rFonts w:hint="eastAsia"/>
                <w:b/>
                <w:bCs/>
                <w:sz w:val="18"/>
              </w:rPr>
            </w:pPr>
            <w:r>
              <w:rPr>
                <w:b/>
                <w:bCs/>
                <w:spacing w:val="-2"/>
                <w:sz w:val="18"/>
              </w:rPr>
              <w:t>1</w:t>
            </w:r>
            <w:r>
              <w:rPr>
                <w:rFonts w:hint="eastAsia"/>
                <w:b/>
                <w:bCs/>
                <w:spacing w:val="-3"/>
                <w:sz w:val="18"/>
              </w:rPr>
              <w:t>.</w:t>
            </w:r>
            <w:r>
              <w:rPr>
                <w:rFonts w:hint="eastAsia"/>
                <w:b/>
                <w:bCs/>
                <w:spacing w:val="-3"/>
                <w:sz w:val="18"/>
                <w:lang w:eastAsia="zh-CN"/>
              </w:rPr>
              <w:t>《</w:t>
            </w:r>
            <w:r>
              <w:rPr>
                <w:b/>
                <w:bCs/>
                <w:spacing w:val="-3"/>
                <w:sz w:val="18"/>
              </w:rPr>
              <w:t>湖南省铁路安全管理条例》</w:t>
            </w:r>
          </w:p>
          <w:p>
            <w:pPr>
              <w:pStyle w:val="13"/>
              <w:keepNext w:val="0"/>
              <w:keepLines w:val="0"/>
              <w:pageBreakBefore w:val="0"/>
              <w:widowControl w:val="0"/>
              <w:kinsoku/>
              <w:wordWrap/>
              <w:overflowPunct/>
              <w:topLinePunct w:val="0"/>
              <w:autoSpaceDE w:val="0"/>
              <w:autoSpaceDN w:val="0"/>
              <w:bidi w:val="0"/>
              <w:adjustRightInd/>
              <w:snapToGrid/>
              <w:spacing w:before="9" w:line="249" w:lineRule="auto"/>
              <w:ind w:left="108" w:right="96" w:firstLine="360"/>
              <w:jc w:val="both"/>
              <w:textAlignment w:val="auto"/>
              <w:rPr>
                <w:rFonts w:hint="eastAsia"/>
                <w:sz w:val="18"/>
              </w:rPr>
            </w:pPr>
            <w:r>
              <w:rPr>
                <w:spacing w:val="-2"/>
                <w:sz w:val="18"/>
              </w:rPr>
              <w:t>第八条</w:t>
            </w:r>
            <w:r>
              <w:rPr>
                <w:rFonts w:hint="eastAsia"/>
                <w:spacing w:val="-2"/>
                <w:sz w:val="18"/>
              </w:rPr>
              <w:t>第一款</w:t>
            </w:r>
            <w:r>
              <w:rPr>
                <w:rFonts w:hint="eastAsia"/>
                <w:spacing w:val="-2"/>
                <w:sz w:val="18"/>
                <w:lang w:val="en-US" w:eastAsia="zh-CN"/>
              </w:rPr>
              <w:t xml:space="preserve">  </w:t>
            </w:r>
            <w:r>
              <w:rPr>
                <w:spacing w:val="-2"/>
                <w:sz w:val="18"/>
              </w:rPr>
              <w:t>交通运输部门主管专用铁路、铁路专用线管理工作。省人民政府交通运输部门负责专用铁路、铁路专用线建设工程施工许可，设区的市、自治州人民政府交通运输部门负责专用铁路、铁路专用线建设工程设计审查和工程质量监督管理工作。</w:t>
            </w:r>
          </w:p>
          <w:p>
            <w:pPr>
              <w:pStyle w:val="13"/>
              <w:keepNext w:val="0"/>
              <w:keepLines w:val="0"/>
              <w:pageBreakBefore w:val="0"/>
              <w:widowControl w:val="0"/>
              <w:kinsoku/>
              <w:wordWrap/>
              <w:overflowPunct/>
              <w:topLinePunct w:val="0"/>
              <w:autoSpaceDE w:val="0"/>
              <w:autoSpaceDN w:val="0"/>
              <w:bidi w:val="0"/>
              <w:adjustRightInd/>
              <w:snapToGrid/>
              <w:spacing w:before="1"/>
              <w:ind w:left="468"/>
              <w:jc w:val="both"/>
              <w:textAlignment w:val="auto"/>
              <w:rPr>
                <w:rFonts w:hint="eastAsia"/>
                <w:b/>
                <w:bCs/>
                <w:sz w:val="18"/>
              </w:rPr>
            </w:pPr>
            <w:r>
              <w:rPr>
                <w:b/>
                <w:bCs/>
                <w:spacing w:val="-2"/>
                <w:sz w:val="18"/>
              </w:rPr>
              <w:t>2</w:t>
            </w:r>
            <w:r>
              <w:rPr>
                <w:b/>
                <w:bCs/>
                <w:spacing w:val="-3"/>
                <w:sz w:val="18"/>
              </w:rPr>
              <w:t>.《建设工程质量管理条例》</w:t>
            </w:r>
          </w:p>
          <w:p>
            <w:pPr>
              <w:pStyle w:val="13"/>
              <w:keepNext w:val="0"/>
              <w:keepLines w:val="0"/>
              <w:pageBreakBefore w:val="0"/>
              <w:widowControl w:val="0"/>
              <w:kinsoku/>
              <w:wordWrap/>
              <w:overflowPunct/>
              <w:topLinePunct w:val="0"/>
              <w:autoSpaceDE w:val="0"/>
              <w:autoSpaceDN w:val="0"/>
              <w:bidi w:val="0"/>
              <w:adjustRightInd/>
              <w:snapToGrid/>
              <w:spacing w:before="9" w:line="249" w:lineRule="auto"/>
              <w:ind w:left="108" w:right="96" w:firstLine="360"/>
              <w:jc w:val="both"/>
              <w:textAlignment w:val="auto"/>
              <w:rPr>
                <w:rFonts w:hint="eastAsia"/>
                <w:spacing w:val="-2"/>
                <w:sz w:val="18"/>
              </w:rPr>
            </w:pPr>
            <w:r>
              <w:rPr>
                <w:spacing w:val="-2"/>
                <w:sz w:val="18"/>
              </w:rPr>
              <w:t>第十三条</w:t>
            </w:r>
            <w:r>
              <w:rPr>
                <w:rFonts w:hint="eastAsia"/>
                <w:spacing w:val="-2"/>
                <w:sz w:val="18"/>
                <w:lang w:val="en-US" w:eastAsia="zh-CN"/>
              </w:rPr>
              <w:t xml:space="preserve">  </w:t>
            </w:r>
            <w:r>
              <w:rPr>
                <w:spacing w:val="-2"/>
                <w:sz w:val="18"/>
              </w:rPr>
              <w:t>建设单位在开工前，应当按照国家有关规定办理工程质量监督手续，工程质量监督手续可以与施工许可证或者开工报告合并办理。</w:t>
            </w:r>
          </w:p>
          <w:p>
            <w:pPr>
              <w:pStyle w:val="13"/>
              <w:keepNext w:val="0"/>
              <w:keepLines w:val="0"/>
              <w:pageBreakBefore w:val="0"/>
              <w:widowControl w:val="0"/>
              <w:kinsoku/>
              <w:wordWrap/>
              <w:overflowPunct/>
              <w:topLinePunct w:val="0"/>
              <w:autoSpaceDE w:val="0"/>
              <w:autoSpaceDN w:val="0"/>
              <w:bidi w:val="0"/>
              <w:adjustRightInd/>
              <w:snapToGrid/>
              <w:spacing w:before="9" w:line="249" w:lineRule="auto"/>
              <w:ind w:left="108" w:right="96" w:firstLine="360"/>
              <w:jc w:val="both"/>
              <w:textAlignment w:val="auto"/>
              <w:rPr>
                <w:rFonts w:hint="eastAsia"/>
                <w:sz w:val="18"/>
              </w:rPr>
            </w:pPr>
            <w:r>
              <w:rPr>
                <w:spacing w:val="-2"/>
                <w:sz w:val="18"/>
              </w:rPr>
              <w:t>第五十七条</w:t>
            </w:r>
            <w:r>
              <w:rPr>
                <w:rFonts w:hint="eastAsia"/>
                <w:spacing w:val="-2"/>
                <w:sz w:val="18"/>
                <w:lang w:val="en-US" w:eastAsia="zh-CN"/>
              </w:rPr>
              <w:t xml:space="preserve">  </w:t>
            </w:r>
            <w:r>
              <w:rPr>
                <w:spacing w:val="-2"/>
                <w:sz w:val="18"/>
              </w:rPr>
              <w:t>违反本条例规定，建设单位未取得施工许可证或者开工报告未经批准，擅自施工的，责令停止施工，限期改正，处工程合同价款百分之一以上百分之二以下的罚款。</w:t>
            </w:r>
          </w:p>
        </w:tc>
        <w:tc>
          <w:tcPr>
            <w:tcW w:w="1020"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117"/>
              <w:jc w:val="center"/>
              <w:textAlignment w:val="auto"/>
              <w:rPr>
                <w:rFonts w:hint="eastAsia"/>
                <w:sz w:val="18"/>
              </w:rPr>
            </w:pPr>
            <w:r>
              <w:rPr>
                <w:rFonts w:hint="eastAsia"/>
                <w:sz w:val="18"/>
              </w:rPr>
              <w:t>交通运输主管部门</w:t>
            </w:r>
          </w:p>
        </w:tc>
        <w:tc>
          <w:tcPr>
            <w:tcW w:w="1417"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18"/>
              </w:rPr>
            </w:pPr>
            <w:r>
              <w:rPr>
                <w:rFonts w:hint="eastAsia"/>
                <w:sz w:val="18"/>
              </w:rPr>
              <w:t>设区的市级</w:t>
            </w:r>
          </w:p>
        </w:tc>
        <w:tc>
          <w:tcPr>
            <w:tcW w:w="1020" w:type="dxa"/>
            <w:tcMar>
              <w:top w:w="0" w:type="dxa"/>
              <w:left w:w="113" w:type="dxa"/>
              <w:bottom w:w="0" w:type="dxa"/>
              <w:right w:w="113" w:type="dxa"/>
            </w:tcMar>
            <w:vAlign w:val="center"/>
          </w:tcPr>
          <w:p>
            <w:pPr>
              <w:pStyle w:val="21"/>
              <w:keepNext w:val="0"/>
              <w:keepLines w:val="0"/>
              <w:pageBreakBefore w:val="0"/>
              <w:widowControl w:val="0"/>
              <w:kinsoku/>
              <w:wordWrap/>
              <w:overflowPunct/>
              <w:topLinePunct w:val="0"/>
              <w:autoSpaceDE w:val="0"/>
              <w:autoSpaceDN w:val="0"/>
              <w:bidi w:val="0"/>
              <w:adjustRightInd/>
              <w:snapToGrid/>
              <w:spacing w:line="240" w:lineRule="exact"/>
              <w:ind w:left="0"/>
              <w:jc w:val="center"/>
              <w:textAlignment w:val="auto"/>
              <w:rPr>
                <w:rFonts w:hint="default"/>
                <w:snapToGrid w:val="0"/>
                <w:color w:val="000000"/>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8" w:hRule="atLeast"/>
        </w:trPr>
        <w:tc>
          <w:tcPr>
            <w:tcW w:w="625" w:type="dxa"/>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18"/>
              </w:rPr>
            </w:pPr>
            <w:r>
              <w:rPr>
                <w:sz w:val="18"/>
              </w:rPr>
              <w:t>3</w:t>
            </w:r>
          </w:p>
        </w:tc>
        <w:tc>
          <w:tcPr>
            <w:tcW w:w="1112" w:type="dxa"/>
            <w:tcMar>
              <w:left w:w="113"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0"/>
              <w:jc w:val="both"/>
              <w:textAlignment w:val="auto"/>
              <w:rPr>
                <w:rFonts w:hint="eastAsia"/>
                <w:spacing w:val="-4"/>
                <w:sz w:val="18"/>
              </w:rPr>
            </w:pPr>
            <w:r>
              <w:rPr>
                <w:spacing w:val="-4"/>
                <w:sz w:val="18"/>
              </w:rPr>
              <w:t>对危及铁路运输安全的铁路专用线线路安全保护区内已有的建筑物、构筑物的拆除的行政强制</w:t>
            </w:r>
          </w:p>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0"/>
              <w:jc w:val="both"/>
              <w:textAlignment w:val="auto"/>
              <w:rPr>
                <w:rFonts w:hint="eastAsia"/>
                <w:spacing w:val="-4"/>
                <w:sz w:val="18"/>
              </w:rPr>
            </w:pPr>
          </w:p>
          <w:p>
            <w:pPr>
              <w:pStyle w:val="13"/>
              <w:keepNext w:val="0"/>
              <w:keepLines w:val="0"/>
              <w:pageBreakBefore w:val="0"/>
              <w:widowControl w:val="0"/>
              <w:kinsoku/>
              <w:wordWrap/>
              <w:overflowPunct/>
              <w:topLinePunct w:val="0"/>
              <w:autoSpaceDE w:val="0"/>
              <w:autoSpaceDN w:val="0"/>
              <w:bidi w:val="0"/>
              <w:adjustRightInd/>
              <w:snapToGrid/>
              <w:spacing w:line="249" w:lineRule="auto"/>
              <w:ind w:left="66" w:leftChars="30" w:right="0"/>
              <w:jc w:val="both"/>
              <w:textAlignment w:val="auto"/>
              <w:rPr>
                <w:rFonts w:hint="eastAsia"/>
                <w:spacing w:val="-4"/>
                <w:sz w:val="18"/>
              </w:rPr>
            </w:pPr>
          </w:p>
        </w:tc>
        <w:tc>
          <w:tcPr>
            <w:tcW w:w="1112" w:type="dxa"/>
            <w:vAlign w:val="center"/>
          </w:tcPr>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0"/>
              <w:jc w:val="both"/>
              <w:textAlignment w:val="auto"/>
              <w:rPr>
                <w:rFonts w:hint="eastAsia"/>
                <w:sz w:val="18"/>
              </w:rPr>
            </w:pPr>
            <w:r>
              <w:rPr>
                <w:spacing w:val="-4"/>
                <w:sz w:val="18"/>
              </w:rPr>
              <w:t>行政</w:t>
            </w:r>
            <w:r>
              <w:rPr>
                <w:rFonts w:hint="eastAsia"/>
                <w:spacing w:val="-4"/>
                <w:sz w:val="18"/>
              </w:rPr>
              <w:t>强制</w:t>
            </w:r>
          </w:p>
        </w:tc>
        <w:tc>
          <w:tcPr>
            <w:tcW w:w="8617" w:type="dxa"/>
            <w:vAlign w:val="center"/>
          </w:tcPr>
          <w:p>
            <w:pPr>
              <w:pStyle w:val="13"/>
              <w:keepNext w:val="0"/>
              <w:keepLines w:val="0"/>
              <w:pageBreakBefore w:val="0"/>
              <w:widowControl w:val="0"/>
              <w:kinsoku/>
              <w:wordWrap/>
              <w:overflowPunct/>
              <w:topLinePunct w:val="0"/>
              <w:autoSpaceDE w:val="0"/>
              <w:autoSpaceDN w:val="0"/>
              <w:bidi w:val="0"/>
              <w:adjustRightInd/>
              <w:snapToGrid/>
              <w:ind w:left="468"/>
              <w:jc w:val="both"/>
              <w:textAlignment w:val="auto"/>
              <w:rPr>
                <w:rFonts w:hint="eastAsia"/>
                <w:b/>
                <w:bCs/>
                <w:sz w:val="18"/>
              </w:rPr>
            </w:pPr>
            <w:r>
              <w:rPr>
                <w:b/>
                <w:bCs/>
                <w:spacing w:val="-2"/>
                <w:sz w:val="18"/>
              </w:rPr>
              <w:t>1</w:t>
            </w:r>
            <w:r>
              <w:rPr>
                <w:rFonts w:hint="eastAsia"/>
                <w:b/>
                <w:bCs/>
                <w:spacing w:val="-3"/>
                <w:sz w:val="18"/>
              </w:rPr>
              <w:t>.</w:t>
            </w:r>
            <w:r>
              <w:rPr>
                <w:b/>
                <w:bCs/>
                <w:spacing w:val="-3"/>
                <w:sz w:val="18"/>
              </w:rPr>
              <w:t>《中华人民共和国行政强制法》</w:t>
            </w:r>
          </w:p>
          <w:p>
            <w:pPr>
              <w:pStyle w:val="13"/>
              <w:keepNext w:val="0"/>
              <w:keepLines w:val="0"/>
              <w:pageBreakBefore w:val="0"/>
              <w:widowControl w:val="0"/>
              <w:kinsoku/>
              <w:wordWrap/>
              <w:overflowPunct/>
              <w:topLinePunct w:val="0"/>
              <w:autoSpaceDE w:val="0"/>
              <w:autoSpaceDN w:val="0"/>
              <w:bidi w:val="0"/>
              <w:adjustRightInd/>
              <w:snapToGrid/>
              <w:spacing w:before="10" w:line="249" w:lineRule="auto"/>
              <w:ind w:left="108" w:right="96" w:firstLine="360"/>
              <w:jc w:val="both"/>
              <w:textAlignment w:val="auto"/>
              <w:rPr>
                <w:rFonts w:hint="eastAsia"/>
                <w:spacing w:val="-2"/>
                <w:sz w:val="18"/>
              </w:rPr>
            </w:pPr>
            <w:r>
              <w:rPr>
                <w:spacing w:val="-2"/>
                <w:sz w:val="18"/>
              </w:rPr>
              <w:t>第四十四条</w:t>
            </w:r>
            <w:r>
              <w:rPr>
                <w:rFonts w:hint="eastAsia"/>
                <w:spacing w:val="-2"/>
                <w:sz w:val="18"/>
                <w:lang w:val="en-US" w:eastAsia="zh-CN"/>
              </w:rPr>
              <w:t xml:space="preserve">  </w:t>
            </w:r>
            <w:r>
              <w:rPr>
                <w:spacing w:val="-2"/>
                <w:sz w:val="18"/>
              </w:rPr>
              <w:t>对违法的建筑物、构筑物、设施等需要强制拆除的，应当由行政机关予以公告，限期当事人自行拆除。当事人在法定期限内不申请行政复议或者提起行政诉讼，又不拆除的，行政机关可以依法强制拆除。</w:t>
            </w:r>
          </w:p>
          <w:p>
            <w:pPr>
              <w:pStyle w:val="13"/>
              <w:keepNext w:val="0"/>
              <w:keepLines w:val="0"/>
              <w:pageBreakBefore w:val="0"/>
              <w:widowControl w:val="0"/>
              <w:kinsoku/>
              <w:wordWrap/>
              <w:overflowPunct/>
              <w:topLinePunct w:val="0"/>
              <w:autoSpaceDE w:val="0"/>
              <w:autoSpaceDN w:val="0"/>
              <w:bidi w:val="0"/>
              <w:adjustRightInd/>
              <w:snapToGrid/>
              <w:spacing w:before="10" w:line="249" w:lineRule="auto"/>
              <w:ind w:left="108" w:right="96" w:firstLine="360"/>
              <w:jc w:val="both"/>
              <w:textAlignment w:val="auto"/>
              <w:rPr>
                <w:rFonts w:hint="eastAsia"/>
                <w:sz w:val="18"/>
              </w:rPr>
            </w:pPr>
            <w:r>
              <w:rPr>
                <w:spacing w:val="-2"/>
                <w:sz w:val="18"/>
              </w:rPr>
              <w:t>第五十三条</w:t>
            </w:r>
            <w:r>
              <w:rPr>
                <w:rFonts w:hint="eastAsia"/>
                <w:spacing w:val="-2"/>
                <w:sz w:val="18"/>
                <w:lang w:val="en-US" w:eastAsia="zh-CN"/>
              </w:rPr>
              <w:t xml:space="preserve">  </w:t>
            </w:r>
            <w:r>
              <w:rPr>
                <w:spacing w:val="-2"/>
                <w:sz w:val="18"/>
              </w:rPr>
              <w:t>当事人在法定期限内不申请行政复议或者提起行政诉讼，又不履行行政决定的，没有行政强制执行权的行政机关可以自期限届满之日起三个月内，依照本章规定申请人民法院强制执行。</w:t>
            </w:r>
          </w:p>
          <w:p>
            <w:pPr>
              <w:pStyle w:val="13"/>
              <w:keepNext w:val="0"/>
              <w:keepLines w:val="0"/>
              <w:pageBreakBefore w:val="0"/>
              <w:widowControl w:val="0"/>
              <w:kinsoku/>
              <w:wordWrap/>
              <w:overflowPunct/>
              <w:topLinePunct w:val="0"/>
              <w:autoSpaceDE w:val="0"/>
              <w:autoSpaceDN w:val="0"/>
              <w:bidi w:val="0"/>
              <w:adjustRightInd/>
              <w:snapToGrid/>
              <w:ind w:left="468"/>
              <w:jc w:val="both"/>
              <w:textAlignment w:val="auto"/>
              <w:rPr>
                <w:rFonts w:hint="eastAsia"/>
                <w:b/>
                <w:bCs/>
                <w:sz w:val="18"/>
              </w:rPr>
            </w:pPr>
            <w:r>
              <w:rPr>
                <w:b/>
                <w:bCs/>
                <w:spacing w:val="-2"/>
                <w:sz w:val="18"/>
              </w:rPr>
              <w:t>2</w:t>
            </w:r>
            <w:r>
              <w:rPr>
                <w:rFonts w:hint="eastAsia"/>
                <w:b/>
                <w:bCs/>
                <w:spacing w:val="-3"/>
                <w:sz w:val="18"/>
              </w:rPr>
              <w:t>.</w:t>
            </w:r>
            <w:r>
              <w:rPr>
                <w:b/>
                <w:bCs/>
                <w:spacing w:val="-3"/>
                <w:sz w:val="18"/>
              </w:rPr>
              <w:t>《铁路安全管理条例》</w:t>
            </w:r>
          </w:p>
          <w:p>
            <w:pPr>
              <w:pStyle w:val="13"/>
              <w:keepNext w:val="0"/>
              <w:keepLines w:val="0"/>
              <w:pageBreakBefore w:val="0"/>
              <w:widowControl w:val="0"/>
              <w:kinsoku/>
              <w:wordWrap/>
              <w:overflowPunct/>
              <w:topLinePunct w:val="0"/>
              <w:autoSpaceDE w:val="0"/>
              <w:autoSpaceDN w:val="0"/>
              <w:bidi w:val="0"/>
              <w:adjustRightInd/>
              <w:snapToGrid/>
              <w:spacing w:before="10" w:line="249" w:lineRule="auto"/>
              <w:ind w:left="108" w:right="96" w:firstLine="360"/>
              <w:jc w:val="both"/>
              <w:textAlignment w:val="auto"/>
              <w:rPr>
                <w:rFonts w:hint="eastAsia"/>
                <w:spacing w:val="-2"/>
                <w:sz w:val="18"/>
              </w:rPr>
            </w:pPr>
            <w:r>
              <w:rPr>
                <w:spacing w:val="-7"/>
                <w:sz w:val="18"/>
              </w:rPr>
              <w:t>第三十一条</w:t>
            </w:r>
            <w:r>
              <w:rPr>
                <w:rFonts w:hint="eastAsia"/>
                <w:spacing w:val="-7"/>
                <w:sz w:val="18"/>
                <w:lang w:val="en-US" w:eastAsia="zh-CN"/>
              </w:rPr>
              <w:t xml:space="preserve">  </w:t>
            </w:r>
            <w:r>
              <w:rPr>
                <w:spacing w:val="-7"/>
                <w:sz w:val="18"/>
              </w:rPr>
              <w:t>铁路线路安全保护区内既有的建筑物、构筑物危及铁路运输安全的，应当采取必要的安全防护措施；采</w:t>
            </w:r>
            <w:r>
              <w:rPr>
                <w:spacing w:val="-2"/>
                <w:sz w:val="18"/>
              </w:rPr>
              <w:t>取安全防护措施后仍不能保证安全的，依照有关法律的规定拆除。</w:t>
            </w:r>
          </w:p>
          <w:p>
            <w:pPr>
              <w:pStyle w:val="13"/>
              <w:keepNext w:val="0"/>
              <w:keepLines w:val="0"/>
              <w:pageBreakBefore w:val="0"/>
              <w:widowControl w:val="0"/>
              <w:kinsoku/>
              <w:wordWrap/>
              <w:overflowPunct/>
              <w:topLinePunct w:val="0"/>
              <w:autoSpaceDE w:val="0"/>
              <w:autoSpaceDN w:val="0"/>
              <w:bidi w:val="0"/>
              <w:adjustRightInd/>
              <w:snapToGrid/>
              <w:spacing w:before="10" w:line="249" w:lineRule="auto"/>
              <w:ind w:left="108" w:right="96" w:firstLine="360"/>
              <w:jc w:val="both"/>
              <w:textAlignment w:val="auto"/>
              <w:rPr>
                <w:rFonts w:hint="eastAsia"/>
                <w:sz w:val="18"/>
              </w:rPr>
            </w:pPr>
            <w:r>
              <w:rPr>
                <w:spacing w:val="-2"/>
                <w:sz w:val="18"/>
              </w:rPr>
              <w:t>拆除铁路线路安全保护区内的建筑物、构筑物，清理铁路线路安全保护区内的植物，或者对他人在铁路线路安全保护区内已依法取得的采矿权等合法权利予以限制，给他人造成损失的，应当依法给予补偿或者采取必要的补救措施。但是，拆除非法建设的建筑物、构筑物的除外。</w:t>
            </w:r>
          </w:p>
          <w:p>
            <w:pPr>
              <w:pStyle w:val="13"/>
              <w:keepNext w:val="0"/>
              <w:keepLines w:val="0"/>
              <w:pageBreakBefore w:val="0"/>
              <w:widowControl w:val="0"/>
              <w:kinsoku/>
              <w:wordWrap/>
              <w:overflowPunct/>
              <w:topLinePunct w:val="0"/>
              <w:autoSpaceDE w:val="0"/>
              <w:autoSpaceDN w:val="0"/>
              <w:bidi w:val="0"/>
              <w:adjustRightInd/>
              <w:snapToGrid/>
              <w:ind w:left="468"/>
              <w:jc w:val="both"/>
              <w:textAlignment w:val="auto"/>
              <w:rPr>
                <w:rFonts w:hint="eastAsia"/>
                <w:b/>
                <w:bCs/>
                <w:sz w:val="18"/>
              </w:rPr>
            </w:pPr>
            <w:r>
              <w:rPr>
                <w:b/>
                <w:bCs/>
                <w:spacing w:val="-2"/>
                <w:sz w:val="18"/>
              </w:rPr>
              <w:t>3</w:t>
            </w:r>
            <w:r>
              <w:rPr>
                <w:rFonts w:hint="eastAsia"/>
                <w:b/>
                <w:bCs/>
                <w:spacing w:val="-3"/>
                <w:sz w:val="18"/>
              </w:rPr>
              <w:t>.</w:t>
            </w:r>
            <w:r>
              <w:rPr>
                <w:b/>
                <w:bCs/>
                <w:spacing w:val="-3"/>
                <w:sz w:val="18"/>
              </w:rPr>
              <w:t>《湖南省铁路专用线管理办法》</w:t>
            </w:r>
            <w:r>
              <w:rPr>
                <w:rFonts w:hint="eastAsia"/>
                <w:b/>
                <w:bCs/>
                <w:spacing w:val="-3"/>
                <w:sz w:val="18"/>
                <w:lang w:eastAsia="zh-CN"/>
              </w:rPr>
              <w:t>（湖南省人民政府令第227号）</w:t>
            </w:r>
          </w:p>
          <w:p>
            <w:pPr>
              <w:pStyle w:val="13"/>
              <w:keepNext w:val="0"/>
              <w:keepLines w:val="0"/>
              <w:pageBreakBefore w:val="0"/>
              <w:widowControl w:val="0"/>
              <w:kinsoku/>
              <w:wordWrap/>
              <w:overflowPunct/>
              <w:topLinePunct w:val="0"/>
              <w:autoSpaceDE w:val="0"/>
              <w:autoSpaceDN w:val="0"/>
              <w:bidi w:val="0"/>
              <w:adjustRightInd/>
              <w:snapToGrid/>
              <w:spacing w:before="10" w:line="249" w:lineRule="auto"/>
              <w:ind w:left="108" w:right="96" w:firstLine="360"/>
              <w:jc w:val="both"/>
              <w:textAlignment w:val="auto"/>
              <w:rPr>
                <w:rFonts w:hint="eastAsia"/>
                <w:sz w:val="18"/>
              </w:rPr>
            </w:pPr>
            <w:r>
              <w:rPr>
                <w:sz w:val="18"/>
              </w:rPr>
              <w:t>第二十一条</w:t>
            </w:r>
            <w:r>
              <w:rPr>
                <w:rFonts w:hint="eastAsia"/>
                <w:sz w:val="18"/>
                <w:lang w:val="en-US" w:eastAsia="zh-CN"/>
              </w:rPr>
              <w:t xml:space="preserve">  </w:t>
            </w:r>
            <w:r>
              <w:rPr>
                <w:sz w:val="18"/>
              </w:rPr>
              <w:t>铁路专用线线路安全保护区内已有的建筑物、构筑物危及铁路运输安全的，应当采取必要的安全防护</w:t>
            </w:r>
            <w:r>
              <w:rPr>
                <w:spacing w:val="-2"/>
                <w:sz w:val="18"/>
              </w:rPr>
              <w:t>措施；采取安全防护措施后仍不能满足安全要求的，按照国家有关规定限期拆除。拆除铁路专用线线路安全保护区内建筑物、构筑物的，依法给予补偿。但拆除非法建设的建筑物、构筑物的除外。</w:t>
            </w:r>
          </w:p>
        </w:tc>
        <w:tc>
          <w:tcPr>
            <w:tcW w:w="1020"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117"/>
              <w:jc w:val="center"/>
              <w:textAlignment w:val="auto"/>
              <w:rPr>
                <w:rFonts w:hint="eastAsia"/>
                <w:sz w:val="18"/>
              </w:rPr>
            </w:pPr>
            <w:r>
              <w:rPr>
                <w:rFonts w:hint="eastAsia"/>
                <w:sz w:val="18"/>
              </w:rPr>
              <w:t>交通运输主管部门</w:t>
            </w:r>
          </w:p>
        </w:tc>
        <w:tc>
          <w:tcPr>
            <w:tcW w:w="1417"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18"/>
              </w:rPr>
            </w:pPr>
            <w:r>
              <w:rPr>
                <w:rFonts w:hint="eastAsia"/>
                <w:sz w:val="18"/>
              </w:rPr>
              <w:t>设区的市级</w:t>
            </w:r>
          </w:p>
        </w:tc>
        <w:tc>
          <w:tcPr>
            <w:tcW w:w="1020" w:type="dxa"/>
            <w:tcMar>
              <w:top w:w="0" w:type="dxa"/>
              <w:left w:w="113" w:type="dxa"/>
              <w:bottom w:w="0" w:type="dxa"/>
              <w:right w:w="113" w:type="dxa"/>
            </w:tcMar>
            <w:vAlign w:val="center"/>
          </w:tcPr>
          <w:p>
            <w:pPr>
              <w:pStyle w:val="21"/>
              <w:keepNext w:val="0"/>
              <w:keepLines w:val="0"/>
              <w:pageBreakBefore w:val="0"/>
              <w:widowControl w:val="0"/>
              <w:kinsoku/>
              <w:wordWrap/>
              <w:overflowPunct/>
              <w:topLinePunct w:val="0"/>
              <w:autoSpaceDE w:val="0"/>
              <w:autoSpaceDN w:val="0"/>
              <w:bidi w:val="0"/>
              <w:adjustRightInd/>
              <w:snapToGrid/>
              <w:spacing w:line="240" w:lineRule="exact"/>
              <w:ind w:left="0"/>
              <w:jc w:val="center"/>
              <w:textAlignment w:val="auto"/>
              <w:rPr>
                <w:rFonts w:hint="default"/>
                <w:snapToGrid w:val="0"/>
                <w:color w:val="000000"/>
                <w:spacing w:val="-4"/>
                <w:lang w:val="en-US" w:eastAsia="zh-CN"/>
              </w:rPr>
            </w:pPr>
            <w:r>
              <w:rPr>
                <w:rFonts w:hint="default"/>
                <w:spacing w:val="-4"/>
                <w:lang w:val="en-US" w:eastAsia="zh-CN"/>
              </w:rPr>
              <w:t>交通运输综合执法机构</w:t>
            </w:r>
          </w:p>
        </w:tc>
      </w:tr>
    </w:tbl>
    <w:p>
      <w:pPr>
        <w:rPr>
          <w:rFonts w:hint="eastAsia"/>
          <w:sz w:val="18"/>
        </w:rPr>
        <w:sectPr>
          <w:footerReference r:id="rId3" w:type="default"/>
          <w:pgSz w:w="16840" w:h="11910" w:orient="landscape"/>
          <w:pgMar w:top="1134" w:right="1134" w:bottom="1134" w:left="1134" w:header="0" w:footer="412" w:gutter="0"/>
          <w:cols w:space="708" w:num="1"/>
        </w:sectPr>
      </w:pPr>
    </w:p>
    <w:p>
      <w:pPr>
        <w:rPr>
          <w:rFonts w:hint="eastAsia"/>
        </w:rPr>
      </w:pPr>
    </w:p>
    <w:sectPr>
      <w:type w:val="continuous"/>
      <w:pgSz w:w="16840" w:h="11910" w:orient="landscape"/>
      <w:pgMar w:top="940" w:right="920" w:bottom="700" w:left="920" w:header="0" w:footer="412"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PMingLiU">
    <w:altName w:val="Droid Sans Fallback"/>
    <w:panose1 w:val="020203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auto"/>
    <w:pitch w:val="default"/>
    <w:sig w:usb0="A00002BF" w:usb1="184F6CFA" w:usb2="00000012"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12"/>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5190490</wp:posOffset>
              </wp:positionH>
              <wp:positionV relativeFrom="page">
                <wp:posOffset>7103110</wp:posOffset>
              </wp:positionV>
              <wp:extent cx="311150" cy="156210"/>
              <wp:effectExtent l="0" t="0" r="0" b="0"/>
              <wp:wrapNone/>
              <wp:docPr id="598505072"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311150" cy="156210"/>
                      </a:xfrm>
                      <a:prstGeom prst="rect">
                        <a:avLst/>
                      </a:prstGeom>
                      <a:noFill/>
                      <a:ln>
                        <a:noFill/>
                      </a:ln>
                    </wps:spPr>
                    <wps:txbx>
                      <w:txbxContent>
                        <w:p>
                          <w:pPr>
                            <w:spacing w:line="225" w:lineRule="exact"/>
                            <w:ind w:left="20"/>
                            <w:rPr>
                              <w:rFonts w:hint="eastAsia"/>
                              <w:sz w:val="18"/>
                            </w:rPr>
                          </w:pPr>
                          <w:r>
                            <w:rPr>
                              <w:sz w:val="18"/>
                            </w:rPr>
                            <w:t>-</w:t>
                          </w:r>
                          <w:r>
                            <w:rPr>
                              <w:spacing w:val="-4"/>
                              <w:sz w:val="18"/>
                            </w:rPr>
                            <w:fldChar w:fldCharType="begin"/>
                          </w:r>
                          <w:r>
                            <w:rPr>
                              <w:spacing w:val="-4"/>
                              <w:sz w:val="18"/>
                            </w:rPr>
                            <w:instrText xml:space="preserve"> PAGE </w:instrText>
                          </w:r>
                          <w:r>
                            <w:rPr>
                              <w:spacing w:val="-4"/>
                              <w:sz w:val="18"/>
                            </w:rPr>
                            <w:fldChar w:fldCharType="separate"/>
                          </w:r>
                          <w:r>
                            <w:rPr>
                              <w:spacing w:val="-4"/>
                              <w:sz w:val="18"/>
                            </w:rPr>
                            <w:t>100</w:t>
                          </w:r>
                          <w:r>
                            <w:rPr>
                              <w:spacing w:val="-4"/>
                              <w:sz w:val="18"/>
                            </w:rPr>
                            <w:fldChar w:fldCharType="end"/>
                          </w:r>
                          <w:r>
                            <w:rPr>
                              <w:spacing w:val="-4"/>
                              <w:sz w:val="18"/>
                            </w:rPr>
                            <w:t>-</w:t>
                          </w:r>
                        </w:p>
                      </w:txbxContent>
                    </wps:txbx>
                    <wps:bodyPr rot="0" vert="horz" wrap="square" lIns="0" tIns="0" rIns="0" bIns="0" anchor="t" anchorCtr="0" upright="1">
                      <a:noAutofit/>
                    </wps:bodyPr>
                  </wps:wsp>
                </a:graphicData>
              </a:graphic>
            </wp:anchor>
          </w:drawing>
        </mc:Choice>
        <mc:Fallback>
          <w:pict>
            <v:shape id="Text Box 1027" o:spid="_x0000_s1026" o:spt="202" type="#_x0000_t202" style="position:absolute;left:0pt;margin-left:408.7pt;margin-top:559.3pt;height:12.3pt;width:24.5pt;mso-position-horizontal-relative:page;mso-position-vertical-relative:page;z-index:-251657216;mso-width-relative:page;mso-height-relative:page;" filled="f" stroked="f" coordsize="21600,21600" o:gfxdata="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">
              <v:fill on="f" focussize="0,0"/>
              <v:stroke on="f"/>
              <v:imagedata o:title=""/>
              <o:lock v:ext="edit" aspectratio="f"/>
              <v:textbox inset="0mm,0mm,0mm,0mm">
                <w:txbxContent>
                  <w:p>
                    <w:pPr>
                      <w:spacing w:line="225" w:lineRule="exact"/>
                      <w:ind w:left="20"/>
                      <w:rPr>
                        <w:rFonts w:hint="eastAsia"/>
                        <w:sz w:val="18"/>
                      </w:rPr>
                    </w:pPr>
                    <w:r>
                      <w:rPr>
                        <w:sz w:val="18"/>
                      </w:rPr>
                      <w:t>-</w:t>
                    </w:r>
                    <w:r>
                      <w:rPr>
                        <w:spacing w:val="-4"/>
                        <w:sz w:val="18"/>
                      </w:rPr>
                      <w:fldChar w:fldCharType="begin"/>
                    </w:r>
                    <w:r>
                      <w:rPr>
                        <w:spacing w:val="-4"/>
                        <w:sz w:val="18"/>
                      </w:rPr>
                      <w:instrText xml:space="preserve"> PAGE </w:instrText>
                    </w:r>
                    <w:r>
                      <w:rPr>
                        <w:spacing w:val="-4"/>
                        <w:sz w:val="18"/>
                      </w:rPr>
                      <w:fldChar w:fldCharType="separate"/>
                    </w:r>
                    <w:r>
                      <w:rPr>
                        <w:spacing w:val="-4"/>
                        <w:sz w:val="18"/>
                      </w:rPr>
                      <w:t>100</w:t>
                    </w:r>
                    <w:r>
                      <w:rPr>
                        <w:spacing w:val="-4"/>
                        <w:sz w:val="18"/>
                      </w:rPr>
                      <w:fldChar w:fldCharType="end"/>
                    </w:r>
                    <w:r>
                      <w:rPr>
                        <w:spacing w:val="-4"/>
                        <w:sz w:val="1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Y2JkYTBiMDgwODYwYzBmNjVjOGNkOGMwMTlmMTEifQ=="/>
  </w:docVars>
  <w:rsids>
    <w:rsidRoot w:val="009527BF"/>
    <w:rsid w:val="00001E2B"/>
    <w:rsid w:val="00011020"/>
    <w:rsid w:val="000174D1"/>
    <w:rsid w:val="00035B90"/>
    <w:rsid w:val="00036E22"/>
    <w:rsid w:val="00077D3A"/>
    <w:rsid w:val="000A23B7"/>
    <w:rsid w:val="000C50EB"/>
    <w:rsid w:val="000C682A"/>
    <w:rsid w:val="00112DA9"/>
    <w:rsid w:val="00124BCB"/>
    <w:rsid w:val="0012568D"/>
    <w:rsid w:val="00126256"/>
    <w:rsid w:val="00142987"/>
    <w:rsid w:val="001B13C6"/>
    <w:rsid w:val="001C1F6C"/>
    <w:rsid w:val="001C33FB"/>
    <w:rsid w:val="001D29CD"/>
    <w:rsid w:val="001D6BAA"/>
    <w:rsid w:val="001F2A8D"/>
    <w:rsid w:val="001F592F"/>
    <w:rsid w:val="00223549"/>
    <w:rsid w:val="0024229B"/>
    <w:rsid w:val="0026441B"/>
    <w:rsid w:val="00265655"/>
    <w:rsid w:val="00270870"/>
    <w:rsid w:val="00277A10"/>
    <w:rsid w:val="002819EC"/>
    <w:rsid w:val="002C613A"/>
    <w:rsid w:val="002D2B88"/>
    <w:rsid w:val="002E3608"/>
    <w:rsid w:val="002F5399"/>
    <w:rsid w:val="002F553E"/>
    <w:rsid w:val="00327DE7"/>
    <w:rsid w:val="00334F62"/>
    <w:rsid w:val="00361B01"/>
    <w:rsid w:val="003812C9"/>
    <w:rsid w:val="0039124E"/>
    <w:rsid w:val="003929D2"/>
    <w:rsid w:val="003A03C3"/>
    <w:rsid w:val="003B14C5"/>
    <w:rsid w:val="003D10EA"/>
    <w:rsid w:val="0040335F"/>
    <w:rsid w:val="00424FBA"/>
    <w:rsid w:val="00425724"/>
    <w:rsid w:val="0043005F"/>
    <w:rsid w:val="004332C0"/>
    <w:rsid w:val="00453BD1"/>
    <w:rsid w:val="00480591"/>
    <w:rsid w:val="00481841"/>
    <w:rsid w:val="00485A5B"/>
    <w:rsid w:val="00492ED9"/>
    <w:rsid w:val="004C0B7D"/>
    <w:rsid w:val="004C24FB"/>
    <w:rsid w:val="004C2F32"/>
    <w:rsid w:val="004C7F02"/>
    <w:rsid w:val="004E0A39"/>
    <w:rsid w:val="005213C4"/>
    <w:rsid w:val="005217DA"/>
    <w:rsid w:val="00543663"/>
    <w:rsid w:val="00593D16"/>
    <w:rsid w:val="005E38D5"/>
    <w:rsid w:val="00606EB9"/>
    <w:rsid w:val="0062551D"/>
    <w:rsid w:val="00633357"/>
    <w:rsid w:val="00641432"/>
    <w:rsid w:val="00685163"/>
    <w:rsid w:val="006B7AFD"/>
    <w:rsid w:val="006D0C01"/>
    <w:rsid w:val="006E33BF"/>
    <w:rsid w:val="006E66B5"/>
    <w:rsid w:val="00706E3B"/>
    <w:rsid w:val="007176FB"/>
    <w:rsid w:val="007405CC"/>
    <w:rsid w:val="007600D6"/>
    <w:rsid w:val="00764E37"/>
    <w:rsid w:val="00766EFC"/>
    <w:rsid w:val="00776200"/>
    <w:rsid w:val="00791BDF"/>
    <w:rsid w:val="007E543C"/>
    <w:rsid w:val="0083079E"/>
    <w:rsid w:val="00834FD7"/>
    <w:rsid w:val="008573B7"/>
    <w:rsid w:val="0086324C"/>
    <w:rsid w:val="008843FD"/>
    <w:rsid w:val="00896EDC"/>
    <w:rsid w:val="008C0054"/>
    <w:rsid w:val="00915BB3"/>
    <w:rsid w:val="00934369"/>
    <w:rsid w:val="009527BF"/>
    <w:rsid w:val="00974049"/>
    <w:rsid w:val="00990A08"/>
    <w:rsid w:val="009C3F11"/>
    <w:rsid w:val="00A202EF"/>
    <w:rsid w:val="00A27357"/>
    <w:rsid w:val="00A51D48"/>
    <w:rsid w:val="00A51FEE"/>
    <w:rsid w:val="00A55773"/>
    <w:rsid w:val="00A646D4"/>
    <w:rsid w:val="00A66764"/>
    <w:rsid w:val="00A7003B"/>
    <w:rsid w:val="00A8369A"/>
    <w:rsid w:val="00A85227"/>
    <w:rsid w:val="00AB6ABD"/>
    <w:rsid w:val="00AE45B2"/>
    <w:rsid w:val="00AF1854"/>
    <w:rsid w:val="00B02A27"/>
    <w:rsid w:val="00B03D0C"/>
    <w:rsid w:val="00B10F5E"/>
    <w:rsid w:val="00B215E3"/>
    <w:rsid w:val="00B2183C"/>
    <w:rsid w:val="00B606DC"/>
    <w:rsid w:val="00B706EC"/>
    <w:rsid w:val="00C117D4"/>
    <w:rsid w:val="00C22EE5"/>
    <w:rsid w:val="00C307E2"/>
    <w:rsid w:val="00C54A02"/>
    <w:rsid w:val="00C6689E"/>
    <w:rsid w:val="00C85747"/>
    <w:rsid w:val="00C96DDB"/>
    <w:rsid w:val="00CC04A6"/>
    <w:rsid w:val="00CE638A"/>
    <w:rsid w:val="00D77DAC"/>
    <w:rsid w:val="00D94045"/>
    <w:rsid w:val="00DC638D"/>
    <w:rsid w:val="00DE2207"/>
    <w:rsid w:val="00DE522B"/>
    <w:rsid w:val="00DF1E6C"/>
    <w:rsid w:val="00E1495D"/>
    <w:rsid w:val="00E40A92"/>
    <w:rsid w:val="00E44750"/>
    <w:rsid w:val="00E53316"/>
    <w:rsid w:val="00E62DE2"/>
    <w:rsid w:val="00E65321"/>
    <w:rsid w:val="00E73873"/>
    <w:rsid w:val="00EA0A57"/>
    <w:rsid w:val="00EC0427"/>
    <w:rsid w:val="00ED3FD8"/>
    <w:rsid w:val="00EE5719"/>
    <w:rsid w:val="00F00874"/>
    <w:rsid w:val="00F03182"/>
    <w:rsid w:val="00F05916"/>
    <w:rsid w:val="00F1160B"/>
    <w:rsid w:val="00F119EC"/>
    <w:rsid w:val="00F40A28"/>
    <w:rsid w:val="00F47F8B"/>
    <w:rsid w:val="00F579AD"/>
    <w:rsid w:val="00F92678"/>
    <w:rsid w:val="00FD29C1"/>
    <w:rsid w:val="00FD6DF4"/>
    <w:rsid w:val="02CA6979"/>
    <w:rsid w:val="0881758F"/>
    <w:rsid w:val="0B056B21"/>
    <w:rsid w:val="0BB1306D"/>
    <w:rsid w:val="0E210BCD"/>
    <w:rsid w:val="0EC928E8"/>
    <w:rsid w:val="0F756A57"/>
    <w:rsid w:val="127E111A"/>
    <w:rsid w:val="13A559D3"/>
    <w:rsid w:val="17FBBEF2"/>
    <w:rsid w:val="19FA77E0"/>
    <w:rsid w:val="1FC16504"/>
    <w:rsid w:val="21C40E5A"/>
    <w:rsid w:val="22444AE5"/>
    <w:rsid w:val="23287C12"/>
    <w:rsid w:val="240927AD"/>
    <w:rsid w:val="27CC1E5A"/>
    <w:rsid w:val="2BC95836"/>
    <w:rsid w:val="2FEB01C4"/>
    <w:rsid w:val="30A6777C"/>
    <w:rsid w:val="36080460"/>
    <w:rsid w:val="39690A1D"/>
    <w:rsid w:val="3BC96E8A"/>
    <w:rsid w:val="3C8D2E86"/>
    <w:rsid w:val="3E7D047A"/>
    <w:rsid w:val="3F743E7C"/>
    <w:rsid w:val="3FD56962"/>
    <w:rsid w:val="41C061C4"/>
    <w:rsid w:val="45EE5696"/>
    <w:rsid w:val="49E07548"/>
    <w:rsid w:val="4B9F1365"/>
    <w:rsid w:val="4EAB5F07"/>
    <w:rsid w:val="4EDF0FBD"/>
    <w:rsid w:val="4F4946B1"/>
    <w:rsid w:val="576616F1"/>
    <w:rsid w:val="579906EE"/>
    <w:rsid w:val="57BF491A"/>
    <w:rsid w:val="57FDD946"/>
    <w:rsid w:val="5A3D3672"/>
    <w:rsid w:val="6168121D"/>
    <w:rsid w:val="62EA0E9B"/>
    <w:rsid w:val="64AC2AE8"/>
    <w:rsid w:val="64CC080D"/>
    <w:rsid w:val="65BDAA63"/>
    <w:rsid w:val="663E19F4"/>
    <w:rsid w:val="670645EC"/>
    <w:rsid w:val="689C09B0"/>
    <w:rsid w:val="6ACD3B28"/>
    <w:rsid w:val="6EB75968"/>
    <w:rsid w:val="6EEB106B"/>
    <w:rsid w:val="6FF9AEA5"/>
    <w:rsid w:val="709F32C5"/>
    <w:rsid w:val="71FB5B58"/>
    <w:rsid w:val="754138A6"/>
    <w:rsid w:val="7CEA4E37"/>
    <w:rsid w:val="7E1209B6"/>
    <w:rsid w:val="7F1F2ECC"/>
    <w:rsid w:val="A53B9758"/>
    <w:rsid w:val="BEF792AA"/>
    <w:rsid w:val="F79E32D5"/>
    <w:rsid w:val="F7F3388B"/>
    <w:rsid w:val="FD9EE8DA"/>
    <w:rsid w:val="FFFDE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5">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jc w:val="both"/>
    </w:pPr>
    <w:rPr>
      <w:rFonts w:ascii="等线" w:hAnsi="等线" w:eastAsia="等线" w:cs="Times New Roman"/>
      <w:kern w:val="2"/>
      <w:sz w:val="21"/>
    </w:rPr>
  </w:style>
  <w:style w:type="paragraph" w:styleId="3">
    <w:name w:val="Body Text Indent"/>
    <w:basedOn w:val="1"/>
    <w:qFormat/>
    <w:uiPriority w:val="0"/>
    <w:pPr>
      <w:spacing w:after="120"/>
      <w:ind w:left="420" w:leftChars="200"/>
    </w:pPr>
  </w:style>
  <w:style w:type="paragraph" w:styleId="4">
    <w:name w:val="Body Text"/>
    <w:basedOn w:val="1"/>
    <w:qFormat/>
    <w:uiPriority w:val="1"/>
    <w:rPr>
      <w:sz w:val="32"/>
      <w:szCs w:val="32"/>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rPr>
      <w:rFonts w:ascii="Times New Roman" w:hAnsi="Times New Roman" w:cs="Times New Roman"/>
      <w:sz w:val="24"/>
      <w:szCs w:val="24"/>
    </w:rPr>
  </w:style>
  <w:style w:type="paragraph" w:styleId="9">
    <w:name w:val="Title"/>
    <w:basedOn w:val="1"/>
    <w:qFormat/>
    <w:uiPriority w:val="1"/>
    <w:pPr>
      <w:spacing w:before="214"/>
      <w:ind w:right="137"/>
      <w:jc w:val="center"/>
    </w:pPr>
    <w:rPr>
      <w:rFonts w:ascii="PMingLiU" w:hAnsi="PMingLiU" w:eastAsia="PMingLiU" w:cs="PMingLiU"/>
      <w:sz w:val="40"/>
      <w:szCs w:val="40"/>
    </w:r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标题 1 字符"/>
    <w:basedOn w:val="11"/>
    <w:link w:val="5"/>
    <w:qFormat/>
    <w:uiPriority w:val="9"/>
    <w:rPr>
      <w:rFonts w:ascii="宋体" w:hAnsi="宋体" w:eastAsia="宋体" w:cs="宋体"/>
      <w:b/>
      <w:bCs/>
      <w:kern w:val="44"/>
      <w:sz w:val="44"/>
      <w:szCs w:val="44"/>
      <w:lang w:eastAsia="zh-CN"/>
    </w:rPr>
  </w:style>
  <w:style w:type="character" w:customStyle="1" w:styleId="15">
    <w:name w:val="页眉 字符"/>
    <w:basedOn w:val="11"/>
    <w:link w:val="7"/>
    <w:qFormat/>
    <w:uiPriority w:val="99"/>
    <w:rPr>
      <w:rFonts w:ascii="宋体" w:hAnsi="宋体" w:eastAsia="宋体" w:cs="宋体"/>
      <w:sz w:val="18"/>
      <w:szCs w:val="18"/>
      <w:lang w:eastAsia="zh-CN"/>
    </w:rPr>
  </w:style>
  <w:style w:type="character" w:customStyle="1" w:styleId="16">
    <w:name w:val="页脚 字符"/>
    <w:basedOn w:val="11"/>
    <w:link w:val="6"/>
    <w:qFormat/>
    <w:uiPriority w:val="99"/>
    <w:rPr>
      <w:rFonts w:ascii="宋体" w:hAnsi="宋体" w:eastAsia="宋体" w:cs="宋体"/>
      <w:sz w:val="18"/>
      <w:szCs w:val="18"/>
      <w:lang w:eastAsia="zh-CN"/>
    </w:rPr>
  </w:style>
  <w:style w:type="paragraph" w:customStyle="1" w:styleId="17">
    <w:name w:val="p"/>
    <w:basedOn w:val="1"/>
    <w:qFormat/>
    <w:uiPriority w:val="0"/>
    <w:pPr>
      <w:spacing w:line="390" w:lineRule="atLeast"/>
      <w:ind w:firstLine="420"/>
      <w:textAlignment w:val="center"/>
    </w:pPr>
  </w:style>
  <w:style w:type="character" w:customStyle="1" w:styleId="18">
    <w:name w:val="span_sect2Title"/>
    <w:basedOn w:val="11"/>
    <w:qFormat/>
    <w:uiPriority w:val="0"/>
    <w:rPr>
      <w:b/>
      <w:bCs/>
    </w:rPr>
  </w:style>
  <w:style w:type="character" w:customStyle="1" w:styleId="19">
    <w:name w:val="any"/>
    <w:basedOn w:val="11"/>
    <w:qFormat/>
    <w:uiPriority w:val="0"/>
  </w:style>
  <w:style w:type="character" w:customStyle="1" w:styleId="20">
    <w:name w:val="a"/>
    <w:basedOn w:val="11"/>
    <w:qFormat/>
    <w:uiPriority w:val="0"/>
  </w:style>
  <w:style w:type="paragraph" w:customStyle="1" w:styleId="21">
    <w:name w:val="Table Text"/>
    <w:basedOn w:val="1"/>
    <w:semiHidden/>
    <w:qFormat/>
    <w:uiPriority w:val="0"/>
    <w:rPr>
      <w:sz w:val="18"/>
      <w:szCs w:val="18"/>
      <w:lang w:eastAsia="en-US"/>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1635</Words>
  <Characters>1654</Characters>
  <Lines>12</Lines>
  <Paragraphs>3</Paragraphs>
  <TotalTime>7</TotalTime>
  <ScaleCrop>false</ScaleCrop>
  <LinksUpToDate>false</LinksUpToDate>
  <CharactersWithSpaces>1686</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2025-02-19T17:40:00Z</dcterms:created>
  <dcterms:modified xsi:type="dcterms:W3CDTF">2025-05-22T15:32:16Z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BCADA9C004FEE87F6CB61A6874872993</vt:lpwstr>
  </property>
  <property fmtid="{D5CDD505-2E9C-101B-9397-08002B2CF9AE}" pid="4" name="KSOTemplateDocerSaveRecord">
    <vt:lpwstr>eyJoZGlkIjoiNTUzMTUwZTU0ZjcyZTA2MWVjYmQwMmIzYzEzZjk4OTAiLCJ1c2VySWQiOiIzNjQ3MzgyNTgifQ==</vt:lpwstr>
  </property>
</Properties>
</file>